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F8" w:rsidRDefault="00E718F8" w:rsidP="00E718F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8F8" w:rsidRDefault="00E718F8" w:rsidP="00E718F8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E718F8" w:rsidRDefault="00E718F8" w:rsidP="00E718F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E718F8" w:rsidRDefault="00E718F8" w:rsidP="00E718F8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E718F8" w:rsidRDefault="00E718F8" w:rsidP="00E71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(дев’ятнадцята  позачергова сесія сьомого скликання)</w:t>
      </w:r>
    </w:p>
    <w:p w:rsidR="00E718F8" w:rsidRDefault="00E718F8" w:rsidP="00E718F8">
      <w:pPr>
        <w:rPr>
          <w:b/>
          <w:sz w:val="28"/>
          <w:szCs w:val="28"/>
        </w:rPr>
      </w:pPr>
    </w:p>
    <w:p w:rsidR="00E718F8" w:rsidRDefault="00E718F8" w:rsidP="00E71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718F8" w:rsidRDefault="00E718F8" w:rsidP="00E718F8">
      <w:pPr>
        <w:rPr>
          <w:b/>
          <w:sz w:val="28"/>
          <w:szCs w:val="28"/>
          <w:u w:val="single"/>
        </w:rPr>
      </w:pPr>
    </w:p>
    <w:p w:rsidR="00E718F8" w:rsidRDefault="00ED1F40" w:rsidP="00E718F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</w:t>
      </w:r>
      <w:r>
        <w:rPr>
          <w:b/>
          <w:sz w:val="28"/>
          <w:szCs w:val="28"/>
          <w:u w:val="single"/>
          <w:lang w:val="en-US"/>
        </w:rPr>
        <w:t>0</w:t>
      </w:r>
      <w:r w:rsidR="00E718F8">
        <w:rPr>
          <w:b/>
          <w:sz w:val="28"/>
          <w:szCs w:val="28"/>
          <w:u w:val="single"/>
        </w:rPr>
        <w:t xml:space="preserve"> липня  2017 року</w:t>
      </w:r>
      <w:r w:rsidR="00E718F8">
        <w:rPr>
          <w:b/>
          <w:sz w:val="28"/>
          <w:szCs w:val="28"/>
        </w:rPr>
        <w:t xml:space="preserve">                                                                       </w:t>
      </w:r>
      <w:r w:rsidR="00816DED">
        <w:rPr>
          <w:b/>
          <w:sz w:val="28"/>
          <w:szCs w:val="28"/>
          <w:u w:val="single"/>
        </w:rPr>
        <w:t>№ проект</w:t>
      </w:r>
      <w:r w:rsidR="00816DED">
        <w:rPr>
          <w:b/>
          <w:sz w:val="28"/>
          <w:szCs w:val="28"/>
        </w:rPr>
        <w:t xml:space="preserve">   </w:t>
      </w:r>
    </w:p>
    <w:p w:rsidR="00477AAA" w:rsidRDefault="00477AAA" w:rsidP="00477AAA">
      <w:pPr>
        <w:rPr>
          <w:b/>
          <w:sz w:val="28"/>
          <w:szCs w:val="28"/>
        </w:rPr>
      </w:pP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8B1A42" w:rsidRPr="00475DA7" w:rsidRDefault="008B1A42" w:rsidP="008B1A42">
      <w:pPr>
        <w:pStyle w:val="a8"/>
        <w:tabs>
          <w:tab w:val="left" w:pos="540"/>
          <w:tab w:val="left" w:pos="599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r w:rsidRPr="00475DA7">
        <w:rPr>
          <w:b/>
          <w:i/>
          <w:sz w:val="28"/>
          <w:szCs w:val="28"/>
          <w:lang w:val="uk-UA"/>
        </w:rPr>
        <w:t xml:space="preserve">Про затвердження нормативної </w:t>
      </w:r>
      <w:proofErr w:type="spellStart"/>
      <w:r>
        <w:rPr>
          <w:b/>
          <w:i/>
          <w:sz w:val="28"/>
          <w:szCs w:val="28"/>
        </w:rPr>
        <w:t>грошової</w:t>
      </w:r>
      <w:proofErr w:type="spellEnd"/>
    </w:p>
    <w:p w:rsidR="008B1A42" w:rsidRPr="00475DA7" w:rsidRDefault="008B1A42" w:rsidP="008B1A42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оцінки земель населеного</w:t>
      </w:r>
      <w:r w:rsidRPr="008B1A4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пункту Біла Криниця</w:t>
      </w:r>
    </w:p>
    <w:p w:rsidR="008B1A42" w:rsidRPr="00475DA7" w:rsidRDefault="008B1A42" w:rsidP="008B1A42">
      <w:pPr>
        <w:tabs>
          <w:tab w:val="left" w:pos="540"/>
        </w:tabs>
        <w:rPr>
          <w:b/>
          <w:i/>
          <w:sz w:val="28"/>
          <w:szCs w:val="28"/>
        </w:rPr>
      </w:pPr>
      <w:proofErr w:type="spellStart"/>
      <w:r w:rsidRPr="00475DA7">
        <w:rPr>
          <w:b/>
          <w:i/>
          <w:sz w:val="28"/>
          <w:szCs w:val="28"/>
        </w:rPr>
        <w:t>Білокриницької</w:t>
      </w:r>
      <w:proofErr w:type="spellEnd"/>
      <w:r w:rsidRPr="00475DA7">
        <w:rPr>
          <w:b/>
          <w:i/>
          <w:sz w:val="28"/>
          <w:szCs w:val="28"/>
        </w:rPr>
        <w:t xml:space="preserve"> сільської ради </w:t>
      </w:r>
    </w:p>
    <w:p w:rsidR="008B1A42" w:rsidRDefault="008B1A42" w:rsidP="008B1A42">
      <w:pPr>
        <w:tabs>
          <w:tab w:val="left" w:pos="540"/>
        </w:tabs>
        <w:rPr>
          <w:b/>
          <w:i/>
          <w:sz w:val="28"/>
          <w:szCs w:val="28"/>
        </w:rPr>
      </w:pPr>
      <w:r w:rsidRPr="00475DA7">
        <w:rPr>
          <w:b/>
          <w:i/>
          <w:sz w:val="28"/>
          <w:szCs w:val="28"/>
        </w:rPr>
        <w:t xml:space="preserve">Рівненського району Рівненської області </w:t>
      </w:r>
    </w:p>
    <w:p w:rsidR="004C523E" w:rsidRPr="009D0A52" w:rsidRDefault="004C523E" w:rsidP="004C523E">
      <w:pPr>
        <w:outlineLvl w:val="0"/>
        <w:rPr>
          <w:b/>
          <w:i/>
          <w:sz w:val="28"/>
          <w:szCs w:val="28"/>
        </w:rPr>
      </w:pPr>
    </w:p>
    <w:p w:rsidR="004C523E" w:rsidRPr="0092041D" w:rsidRDefault="004C523E" w:rsidP="004C523E">
      <w:pPr>
        <w:outlineLvl w:val="0"/>
        <w:rPr>
          <w:b/>
          <w:i/>
          <w:sz w:val="28"/>
          <w:szCs w:val="28"/>
        </w:rPr>
      </w:pPr>
    </w:p>
    <w:p w:rsidR="009619AA" w:rsidRDefault="004C523E" w:rsidP="004C523E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 w:rsidR="008B1A42">
        <w:rPr>
          <w:sz w:val="28"/>
          <w:szCs w:val="28"/>
        </w:rPr>
        <w:t xml:space="preserve">технічну документацію </w:t>
      </w:r>
      <w:r w:rsidR="008B1A42" w:rsidRPr="00475DA7">
        <w:rPr>
          <w:sz w:val="28"/>
          <w:szCs w:val="28"/>
        </w:rPr>
        <w:t xml:space="preserve">з  </w:t>
      </w:r>
      <w:r w:rsidR="008B1A42">
        <w:rPr>
          <w:sz w:val="28"/>
          <w:szCs w:val="28"/>
        </w:rPr>
        <w:t xml:space="preserve">нормативної грошової оцінки земель населеного пункту Біла Криниця </w:t>
      </w:r>
      <w:proofErr w:type="spellStart"/>
      <w:r w:rsidR="008B1A42">
        <w:rPr>
          <w:sz w:val="28"/>
          <w:szCs w:val="28"/>
        </w:rPr>
        <w:t>Білокриницької</w:t>
      </w:r>
      <w:proofErr w:type="spellEnd"/>
      <w:r w:rsidR="008B1A42">
        <w:rPr>
          <w:sz w:val="28"/>
          <w:szCs w:val="28"/>
        </w:rPr>
        <w:t xml:space="preserve"> сільської ради Рівненського району Рівненської області, розроблену </w:t>
      </w:r>
      <w:proofErr w:type="spellStart"/>
      <w:r w:rsidR="008B1A42">
        <w:rPr>
          <w:sz w:val="28"/>
          <w:szCs w:val="28"/>
        </w:rPr>
        <w:t>ДП</w:t>
      </w:r>
      <w:proofErr w:type="spellEnd"/>
      <w:r w:rsidR="008B1A42">
        <w:rPr>
          <w:sz w:val="28"/>
          <w:szCs w:val="28"/>
        </w:rPr>
        <w:t xml:space="preserve"> </w:t>
      </w:r>
      <w:proofErr w:type="spellStart"/>
      <w:r w:rsidR="008B1A42" w:rsidRPr="00475DA7">
        <w:rPr>
          <w:sz w:val="28"/>
          <w:szCs w:val="28"/>
        </w:rPr>
        <w:t>“</w:t>
      </w:r>
      <w:r w:rsidR="008B1A42">
        <w:rPr>
          <w:sz w:val="28"/>
          <w:szCs w:val="28"/>
        </w:rPr>
        <w:t>Рівненський</w:t>
      </w:r>
      <w:proofErr w:type="spellEnd"/>
      <w:r w:rsidR="008B1A42">
        <w:rPr>
          <w:sz w:val="28"/>
          <w:szCs w:val="28"/>
        </w:rPr>
        <w:t xml:space="preserve"> інститут </w:t>
      </w:r>
      <w:proofErr w:type="spellStart"/>
      <w:r w:rsidR="008B1A42">
        <w:rPr>
          <w:sz w:val="28"/>
          <w:szCs w:val="28"/>
        </w:rPr>
        <w:t>землеустрою</w:t>
      </w:r>
      <w:r w:rsidR="008B1A42" w:rsidRPr="00475DA7">
        <w:rPr>
          <w:sz w:val="28"/>
          <w:szCs w:val="28"/>
        </w:rPr>
        <w:t>”</w:t>
      </w:r>
      <w:proofErr w:type="spellEnd"/>
      <w:r w:rsidR="008B1A42">
        <w:rPr>
          <w:sz w:val="28"/>
          <w:szCs w:val="28"/>
        </w:rPr>
        <w:t xml:space="preserve"> </w:t>
      </w:r>
      <w:r w:rsidR="008B1A42" w:rsidRPr="00475DA7">
        <w:rPr>
          <w:sz w:val="28"/>
          <w:szCs w:val="28"/>
        </w:rPr>
        <w:t xml:space="preserve">та керуючись ст.ст.12, </w:t>
      </w:r>
      <w:r w:rsidR="008B1A42">
        <w:rPr>
          <w:sz w:val="28"/>
          <w:szCs w:val="28"/>
        </w:rPr>
        <w:t>200</w:t>
      </w:r>
      <w:r w:rsidR="008B1A42" w:rsidRPr="00475DA7">
        <w:rPr>
          <w:sz w:val="28"/>
          <w:szCs w:val="28"/>
        </w:rPr>
        <w:t xml:space="preserve">, </w:t>
      </w:r>
      <w:r w:rsidR="008B1A42">
        <w:rPr>
          <w:sz w:val="28"/>
          <w:szCs w:val="28"/>
        </w:rPr>
        <w:t>201</w:t>
      </w:r>
      <w:r w:rsidR="008B1A42" w:rsidRPr="00475DA7">
        <w:rPr>
          <w:sz w:val="28"/>
          <w:szCs w:val="28"/>
        </w:rPr>
        <w:t xml:space="preserve">, Земельного кодексу України  та ст.26 Закону України  "Про місцеве самоврядування в Україні" сесія </w:t>
      </w:r>
      <w:proofErr w:type="spellStart"/>
      <w:r w:rsidR="008B1A42" w:rsidRPr="00475DA7">
        <w:rPr>
          <w:sz w:val="28"/>
          <w:szCs w:val="28"/>
        </w:rPr>
        <w:t>Білокриницької</w:t>
      </w:r>
      <w:proofErr w:type="spellEnd"/>
      <w:r w:rsidR="008B1A42" w:rsidRPr="00475DA7">
        <w:rPr>
          <w:sz w:val="28"/>
          <w:szCs w:val="28"/>
        </w:rPr>
        <w:t xml:space="preserve"> сільської ради        </w:t>
      </w:r>
    </w:p>
    <w:p w:rsidR="004C523E" w:rsidRPr="003541CD" w:rsidRDefault="008B1A42" w:rsidP="004C523E">
      <w:pPr>
        <w:jc w:val="both"/>
        <w:rPr>
          <w:sz w:val="28"/>
          <w:szCs w:val="28"/>
        </w:rPr>
      </w:pPr>
      <w:r w:rsidRPr="00475DA7">
        <w:rPr>
          <w:sz w:val="28"/>
          <w:szCs w:val="28"/>
        </w:rPr>
        <w:t xml:space="preserve">   </w:t>
      </w:r>
    </w:p>
    <w:p w:rsidR="004C523E" w:rsidRDefault="004C523E" w:rsidP="004C523E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9619AA" w:rsidRDefault="009619AA" w:rsidP="004C523E">
      <w:pPr>
        <w:jc w:val="center"/>
        <w:outlineLvl w:val="0"/>
        <w:rPr>
          <w:b/>
          <w:sz w:val="28"/>
          <w:szCs w:val="28"/>
        </w:rPr>
      </w:pPr>
    </w:p>
    <w:p w:rsidR="008B1A42" w:rsidRDefault="008B1A42" w:rsidP="008B1A42">
      <w:pPr>
        <w:pStyle w:val="a"/>
      </w:pPr>
      <w:r>
        <w:t xml:space="preserve">Затвердити технічну документацію з нормативної грошової оцінки земель населеного пункту Біла Криниця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області.</w:t>
      </w:r>
    </w:p>
    <w:p w:rsidR="009619AA" w:rsidRDefault="009619AA" w:rsidP="009619AA">
      <w:pPr>
        <w:pStyle w:val="a"/>
        <w:numPr>
          <w:ilvl w:val="0"/>
          <w:numId w:val="0"/>
        </w:numPr>
        <w:ind w:left="720"/>
      </w:pPr>
    </w:p>
    <w:p w:rsidR="008B1A42" w:rsidRDefault="008B1A42" w:rsidP="008B1A42">
      <w:pPr>
        <w:pStyle w:val="a"/>
      </w:pPr>
      <w:r>
        <w:t>Контроль за виконанням даного рішення покласти на земельну комісію та землевпорядника сільської ради.</w:t>
      </w:r>
    </w:p>
    <w:p w:rsidR="004C523E" w:rsidRDefault="004C523E" w:rsidP="004C5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Default="00ED2E16" w:rsidP="00ED2E16">
      <w:pPr>
        <w:jc w:val="center"/>
        <w:rPr>
          <w:b/>
          <w:lang w:val="ru-RU"/>
        </w:rPr>
      </w:pPr>
    </w:p>
    <w:p w:rsidR="004C523E" w:rsidRPr="00477AAA" w:rsidRDefault="004C523E" w:rsidP="00ED2E16">
      <w:pPr>
        <w:jc w:val="center"/>
        <w:rPr>
          <w:b/>
          <w:lang w:val="ru-RU"/>
        </w:rPr>
      </w:pPr>
    </w:p>
    <w:p w:rsidR="00947D7B" w:rsidRDefault="00947D7B" w:rsidP="004C523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7485" w:rsidRDefault="00DB7485" w:rsidP="00DB7485">
      <w:pPr>
        <w:jc w:val="center"/>
        <w:rPr>
          <w:b/>
          <w:sz w:val="28"/>
          <w:szCs w:val="28"/>
        </w:rPr>
      </w:pPr>
    </w:p>
    <w:p w:rsidR="008B1A42" w:rsidRDefault="008B1A42" w:rsidP="00DB7485">
      <w:pPr>
        <w:jc w:val="center"/>
        <w:rPr>
          <w:b/>
          <w:sz w:val="28"/>
          <w:szCs w:val="28"/>
        </w:rPr>
      </w:pPr>
    </w:p>
    <w:p w:rsidR="008B1A42" w:rsidRDefault="008B1A42" w:rsidP="00DB7485">
      <w:pPr>
        <w:jc w:val="center"/>
        <w:rPr>
          <w:b/>
          <w:sz w:val="28"/>
          <w:szCs w:val="28"/>
        </w:rPr>
      </w:pPr>
    </w:p>
    <w:p w:rsidR="008B1A42" w:rsidRDefault="008B1A42" w:rsidP="00DB7485">
      <w:pPr>
        <w:jc w:val="center"/>
        <w:rPr>
          <w:b/>
          <w:sz w:val="28"/>
          <w:szCs w:val="28"/>
        </w:rPr>
      </w:pPr>
    </w:p>
    <w:p w:rsidR="008B1A42" w:rsidRDefault="008B1A42" w:rsidP="00DB7485">
      <w:pPr>
        <w:jc w:val="center"/>
        <w:rPr>
          <w:b/>
          <w:sz w:val="28"/>
          <w:szCs w:val="28"/>
        </w:rPr>
      </w:pPr>
    </w:p>
    <w:p w:rsidR="008B1A42" w:rsidRDefault="008B1A42" w:rsidP="00DB7485">
      <w:pPr>
        <w:jc w:val="center"/>
        <w:rPr>
          <w:b/>
          <w:sz w:val="28"/>
          <w:szCs w:val="28"/>
        </w:rPr>
      </w:pPr>
    </w:p>
    <w:p w:rsidR="006F79DC" w:rsidRPr="0048283F" w:rsidRDefault="006F79DC" w:rsidP="006F79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F79DC" w:rsidRPr="00D53ACF" w:rsidRDefault="006F79DC" w:rsidP="006F79D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lang w:val="ru-RU"/>
        </w:rPr>
      </w:pPr>
    </w:p>
    <w:p w:rsidR="00ED2E16" w:rsidRDefault="00ED2E16" w:rsidP="006F79D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F3A93"/>
    <w:multiLevelType w:val="hybridMultilevel"/>
    <w:tmpl w:val="6CF8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8"/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A56DF"/>
    <w:rsid w:val="000D6CA3"/>
    <w:rsid w:val="00105B50"/>
    <w:rsid w:val="00126226"/>
    <w:rsid w:val="001303DA"/>
    <w:rsid w:val="00132954"/>
    <w:rsid w:val="001928CD"/>
    <w:rsid w:val="001B6BBA"/>
    <w:rsid w:val="001C3017"/>
    <w:rsid w:val="001F621A"/>
    <w:rsid w:val="00224B8E"/>
    <w:rsid w:val="0024692B"/>
    <w:rsid w:val="0027103A"/>
    <w:rsid w:val="002A1A97"/>
    <w:rsid w:val="002A3C42"/>
    <w:rsid w:val="002E670A"/>
    <w:rsid w:val="00301FB8"/>
    <w:rsid w:val="00334A13"/>
    <w:rsid w:val="00344C0E"/>
    <w:rsid w:val="00384CC5"/>
    <w:rsid w:val="003A2F39"/>
    <w:rsid w:val="003A7835"/>
    <w:rsid w:val="003E2918"/>
    <w:rsid w:val="00427B5E"/>
    <w:rsid w:val="00450B7B"/>
    <w:rsid w:val="00453F96"/>
    <w:rsid w:val="00477AAA"/>
    <w:rsid w:val="00484929"/>
    <w:rsid w:val="00487AE5"/>
    <w:rsid w:val="00497B85"/>
    <w:rsid w:val="004C523E"/>
    <w:rsid w:val="004F2BBD"/>
    <w:rsid w:val="004F5D69"/>
    <w:rsid w:val="0050420B"/>
    <w:rsid w:val="005069A5"/>
    <w:rsid w:val="005143A7"/>
    <w:rsid w:val="00525A06"/>
    <w:rsid w:val="0053206D"/>
    <w:rsid w:val="00535DD5"/>
    <w:rsid w:val="0055792E"/>
    <w:rsid w:val="00561F50"/>
    <w:rsid w:val="00572667"/>
    <w:rsid w:val="005A3564"/>
    <w:rsid w:val="005B6A05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6F79DC"/>
    <w:rsid w:val="00771F3F"/>
    <w:rsid w:val="00785928"/>
    <w:rsid w:val="007B4B20"/>
    <w:rsid w:val="007C5AFA"/>
    <w:rsid w:val="007F1317"/>
    <w:rsid w:val="007F2065"/>
    <w:rsid w:val="007F6462"/>
    <w:rsid w:val="008049CE"/>
    <w:rsid w:val="0080553F"/>
    <w:rsid w:val="00816DED"/>
    <w:rsid w:val="0082242D"/>
    <w:rsid w:val="00876E8B"/>
    <w:rsid w:val="008973D6"/>
    <w:rsid w:val="008B1A42"/>
    <w:rsid w:val="008F2C06"/>
    <w:rsid w:val="009205B0"/>
    <w:rsid w:val="009339D5"/>
    <w:rsid w:val="0094129E"/>
    <w:rsid w:val="00947D7B"/>
    <w:rsid w:val="00957FA3"/>
    <w:rsid w:val="009609BA"/>
    <w:rsid w:val="009619AA"/>
    <w:rsid w:val="009B6D3A"/>
    <w:rsid w:val="009F0EB6"/>
    <w:rsid w:val="00A03BD8"/>
    <w:rsid w:val="00A11C7B"/>
    <w:rsid w:val="00A452D1"/>
    <w:rsid w:val="00A62DD7"/>
    <w:rsid w:val="00AA7765"/>
    <w:rsid w:val="00AC4B60"/>
    <w:rsid w:val="00AC651B"/>
    <w:rsid w:val="00AD69DA"/>
    <w:rsid w:val="00AF35AE"/>
    <w:rsid w:val="00B21ACE"/>
    <w:rsid w:val="00B221CA"/>
    <w:rsid w:val="00B25564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34764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CF5084"/>
    <w:rsid w:val="00D01CC5"/>
    <w:rsid w:val="00D16049"/>
    <w:rsid w:val="00D63024"/>
    <w:rsid w:val="00D74960"/>
    <w:rsid w:val="00D74F15"/>
    <w:rsid w:val="00DA0AAE"/>
    <w:rsid w:val="00DA5B61"/>
    <w:rsid w:val="00DB7485"/>
    <w:rsid w:val="00DE5C47"/>
    <w:rsid w:val="00DE7670"/>
    <w:rsid w:val="00DF3DD3"/>
    <w:rsid w:val="00E16D65"/>
    <w:rsid w:val="00E25BB0"/>
    <w:rsid w:val="00E424F3"/>
    <w:rsid w:val="00E463C7"/>
    <w:rsid w:val="00E56FCA"/>
    <w:rsid w:val="00E636D8"/>
    <w:rsid w:val="00E718F8"/>
    <w:rsid w:val="00E77889"/>
    <w:rsid w:val="00E808B2"/>
    <w:rsid w:val="00E92FA6"/>
    <w:rsid w:val="00EA5383"/>
    <w:rsid w:val="00EA6D82"/>
    <w:rsid w:val="00EB2966"/>
    <w:rsid w:val="00ED1F40"/>
    <w:rsid w:val="00ED2E16"/>
    <w:rsid w:val="00EE6467"/>
    <w:rsid w:val="00F06B55"/>
    <w:rsid w:val="00F14CCB"/>
    <w:rsid w:val="00F37C11"/>
    <w:rsid w:val="00F44F53"/>
    <w:rsid w:val="00F67D3D"/>
    <w:rsid w:val="00FB2198"/>
    <w:rsid w:val="00FB5695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2017-07-27T07:27:00Z</cp:lastPrinted>
  <dcterms:created xsi:type="dcterms:W3CDTF">2017-07-27T09:35:00Z</dcterms:created>
  <dcterms:modified xsi:type="dcterms:W3CDTF">2017-07-27T09:44:00Z</dcterms:modified>
</cp:coreProperties>
</file>