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13" w:rsidRDefault="007E7D13" w:rsidP="007E7D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3" w:rsidRDefault="007E7D13" w:rsidP="007E7D13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E7D13" w:rsidRDefault="007E7D13" w:rsidP="007E7D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E7D13" w:rsidRDefault="007E7D13" w:rsidP="007E7D1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E7D13" w:rsidRPr="007D3D02" w:rsidRDefault="007E7D13" w:rsidP="007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3536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="00C3536C">
        <w:rPr>
          <w:rFonts w:ascii="Times New Roman" w:hAnsi="Times New Roman" w:cs="Times New Roman"/>
          <w:b/>
          <w:sz w:val="28"/>
          <w:szCs w:val="28"/>
          <w:lang w:val="uk-UA"/>
        </w:rPr>
        <w:t>ісімнадцята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7E7D13" w:rsidRDefault="007E7D13" w:rsidP="007E7D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73DA" w:rsidRPr="00E22FE3" w:rsidRDefault="001173DA" w:rsidP="00117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173DA" w:rsidRPr="006D6E87" w:rsidRDefault="001173DA" w:rsidP="001173DA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173DA" w:rsidRPr="00E22FE3" w:rsidRDefault="001173DA" w:rsidP="0011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173DA" w:rsidRPr="00E22FE3" w:rsidRDefault="001173DA" w:rsidP="0011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15 червня 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3520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7D13" w:rsidRDefault="007E7D13" w:rsidP="007E7D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D13" w:rsidRDefault="007E7D13" w:rsidP="007E7D13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стан благоустрою населених</w:t>
      </w:r>
    </w:p>
    <w:p w:rsidR="007E7D13" w:rsidRDefault="007E7D13" w:rsidP="007E7D13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пунктів сільської ради </w:t>
      </w:r>
    </w:p>
    <w:p w:rsidR="007E7D13" w:rsidRDefault="007E7D13" w:rsidP="007E7D1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E7D13" w:rsidRPr="006115CD" w:rsidRDefault="007E7D13" w:rsidP="0061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5CD">
        <w:rPr>
          <w:rFonts w:ascii="Times New Roman" w:hAnsi="Times New Roman" w:cs="Times New Roman"/>
          <w:sz w:val="26"/>
          <w:szCs w:val="26"/>
          <w:lang w:val="uk-UA"/>
        </w:rPr>
        <w:t>Заслухавши та обговорив</w:t>
      </w:r>
      <w:r w:rsidR="0068382C" w:rsidRPr="006115CD">
        <w:rPr>
          <w:rFonts w:ascii="Times New Roman" w:hAnsi="Times New Roman" w:cs="Times New Roman"/>
          <w:sz w:val="26"/>
          <w:szCs w:val="26"/>
          <w:lang w:val="uk-UA"/>
        </w:rPr>
        <w:t>ши інформацію сільського голови</w:t>
      </w:r>
      <w:r w:rsidRPr="006115CD">
        <w:rPr>
          <w:rFonts w:ascii="Times New Roman" w:hAnsi="Times New Roman" w:cs="Times New Roman"/>
          <w:sz w:val="26"/>
          <w:szCs w:val="26"/>
          <w:lang w:val="uk-UA"/>
        </w:rPr>
        <w:t xml:space="preserve"> Т. Гончарук</w:t>
      </w:r>
      <w:r w:rsidR="00971186" w:rsidRPr="006115CD">
        <w:rPr>
          <w:rFonts w:ascii="Times New Roman" w:hAnsi="Times New Roman" w:cs="Times New Roman"/>
          <w:sz w:val="26"/>
          <w:szCs w:val="26"/>
          <w:lang w:val="uk-UA"/>
        </w:rPr>
        <w:t xml:space="preserve"> про стан благоустрою населених</w:t>
      </w:r>
      <w:r w:rsidRPr="006115CD">
        <w:rPr>
          <w:rFonts w:ascii="Times New Roman" w:hAnsi="Times New Roman" w:cs="Times New Roman"/>
          <w:sz w:val="26"/>
          <w:szCs w:val="26"/>
          <w:lang w:val="uk-UA"/>
        </w:rPr>
        <w:t xml:space="preserve"> пунктів сільської ради, на виконання </w:t>
      </w:r>
      <w:r w:rsidR="0068382C" w:rsidRPr="006115CD">
        <w:rPr>
          <w:rFonts w:ascii="Times New Roman" w:hAnsi="Times New Roman" w:cs="Times New Roman"/>
          <w:sz w:val="26"/>
          <w:szCs w:val="26"/>
          <w:lang w:val="uk-UA"/>
        </w:rPr>
        <w:t xml:space="preserve">плану роботи сільської ради у </w:t>
      </w:r>
      <w:r w:rsidRPr="006115CD">
        <w:rPr>
          <w:rFonts w:ascii="Times New Roman" w:hAnsi="Times New Roman" w:cs="Times New Roman"/>
          <w:sz w:val="26"/>
          <w:szCs w:val="26"/>
          <w:lang w:val="uk-UA"/>
        </w:rPr>
        <w:t>І півріччі 201</w:t>
      </w:r>
      <w:r w:rsidR="0068382C" w:rsidRPr="006115CD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6115CD">
        <w:rPr>
          <w:rFonts w:ascii="Times New Roman" w:hAnsi="Times New Roman" w:cs="Times New Roman"/>
          <w:sz w:val="26"/>
          <w:szCs w:val="26"/>
          <w:lang w:val="uk-UA"/>
        </w:rPr>
        <w:t xml:space="preserve"> року, керуючись </w:t>
      </w:r>
      <w:r w:rsidRPr="006115C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розпорядженням Кабінету Міністрів України від 31.03.2010 № 777-р щодо проведення щорічної всеукраїнської акції з благоустрою «За чисте довкілля»</w:t>
      </w:r>
      <w:r w:rsidRPr="006115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115CD" w:rsidRPr="006115CD">
        <w:rPr>
          <w:rFonts w:ascii="Times New Roman" w:hAnsi="Times New Roman" w:cs="Times New Roman"/>
          <w:sz w:val="26"/>
          <w:szCs w:val="26"/>
          <w:lang w:val="uk-UA"/>
        </w:rPr>
        <w:t xml:space="preserve"> з метою поліпшення санітарного стану територій сіл Білокриницької сільської ради, стану навколишнього середовища, благоустрою, озеленення населених пунктів та прилеглих до них територій, проведено роботу</w:t>
      </w:r>
      <w:r w:rsidRPr="006115CD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, </w:t>
      </w:r>
      <w:r w:rsidRPr="006115CD">
        <w:rPr>
          <w:rFonts w:ascii="Times New Roman" w:hAnsi="Times New Roman" w:cs="Times New Roman"/>
          <w:sz w:val="26"/>
          <w:szCs w:val="26"/>
          <w:lang w:val="uk-UA"/>
        </w:rPr>
        <w:t>керуючись п.7, п. 11 частини «А» ст. 30 Закону України «Про місцеве самоврядування в Україні», ст. 10 Закону України «Про благоустрій населених пунктів», сесія Білокриницької сільської ради</w:t>
      </w:r>
    </w:p>
    <w:p w:rsidR="007E7D13" w:rsidRPr="00A364BE" w:rsidRDefault="007E7D13" w:rsidP="007E7D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E7D13" w:rsidRPr="00A364BE" w:rsidRDefault="007E7D13" w:rsidP="007E7D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E7D13" w:rsidRPr="00A364BE" w:rsidRDefault="007E7D13" w:rsidP="007E7D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4BE">
        <w:rPr>
          <w:rFonts w:ascii="Times New Roman" w:hAnsi="Times New Roman" w:cs="Times New Roman"/>
          <w:sz w:val="26"/>
          <w:szCs w:val="26"/>
        </w:rPr>
        <w:t xml:space="preserve">Інформацію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сільського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Т. </w:t>
      </w:r>
      <w:r w:rsidRPr="00A364BE">
        <w:rPr>
          <w:rFonts w:ascii="Times New Roman" w:hAnsi="Times New Roman" w:cs="Times New Roman"/>
          <w:sz w:val="26"/>
          <w:szCs w:val="26"/>
        </w:rPr>
        <w:t xml:space="preserve">Гончарук 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A364BE">
        <w:rPr>
          <w:rFonts w:ascii="Times New Roman" w:hAnsi="Times New Roman" w:cs="Times New Roman"/>
          <w:sz w:val="26"/>
          <w:szCs w:val="26"/>
        </w:rPr>
        <w:t>Про стан благоустрою населених пункті</w:t>
      </w:r>
      <w:proofErr w:type="gramStart"/>
      <w:r w:rsidRPr="00A364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364BE">
        <w:rPr>
          <w:rFonts w:ascii="Times New Roman" w:hAnsi="Times New Roman" w:cs="Times New Roman"/>
          <w:sz w:val="26"/>
          <w:szCs w:val="26"/>
        </w:rPr>
        <w:t xml:space="preserve"> на території сільської ради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взяти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уваги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>.</w:t>
      </w:r>
    </w:p>
    <w:p w:rsidR="007E7D13" w:rsidRPr="00A364BE" w:rsidRDefault="007E7D13" w:rsidP="007E7D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4BE">
        <w:rPr>
          <w:rFonts w:ascii="Times New Roman" w:hAnsi="Times New Roman" w:cs="Times New Roman"/>
          <w:sz w:val="26"/>
          <w:szCs w:val="26"/>
        </w:rPr>
        <w:t xml:space="preserve">Зобов’язати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керівників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64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364BE">
        <w:rPr>
          <w:rFonts w:ascii="Times New Roman" w:hAnsi="Times New Roman" w:cs="Times New Roman"/>
          <w:sz w:val="26"/>
          <w:szCs w:val="26"/>
        </w:rPr>
        <w:t>ідприємств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торгівлі 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утримувати</w:t>
      </w:r>
      <w:r w:rsidRPr="00A364B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належн</w:t>
      </w:r>
      <w:proofErr w:type="spellEnd"/>
      <w:r w:rsidRPr="00A364BE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санітарн</w:t>
      </w:r>
      <w:proofErr w:type="spellEnd"/>
      <w:r w:rsidRPr="00A364BE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A364BE">
        <w:rPr>
          <w:rFonts w:ascii="Times New Roman" w:hAnsi="Times New Roman" w:cs="Times New Roman"/>
          <w:sz w:val="26"/>
          <w:szCs w:val="26"/>
        </w:rPr>
        <w:t xml:space="preserve"> стан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свої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виробничі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прилеглі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до них території.</w:t>
      </w:r>
    </w:p>
    <w:p w:rsidR="007E7D13" w:rsidRPr="00A364BE" w:rsidRDefault="0068382C" w:rsidP="007E7D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ерівниками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підприємств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7E7D13"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D13" w:rsidRPr="00A364BE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="007E7D13"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7D13" w:rsidRPr="00A364BE">
        <w:rPr>
          <w:rFonts w:ascii="Times New Roman" w:hAnsi="Times New Roman" w:cs="Times New Roman"/>
          <w:sz w:val="26"/>
          <w:szCs w:val="26"/>
        </w:rPr>
        <w:t>виконавч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="007E7D13" w:rsidRPr="00A364BE">
        <w:rPr>
          <w:rFonts w:ascii="Times New Roman" w:hAnsi="Times New Roman" w:cs="Times New Roman"/>
          <w:sz w:val="26"/>
          <w:szCs w:val="26"/>
        </w:rPr>
        <w:t xml:space="preserve"> комітет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7E7D13" w:rsidRPr="00A364BE">
        <w:rPr>
          <w:rFonts w:ascii="Times New Roman" w:hAnsi="Times New Roman" w:cs="Times New Roman"/>
          <w:sz w:val="26"/>
          <w:szCs w:val="26"/>
        </w:rPr>
        <w:t>, депутатам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E7D13" w:rsidRPr="00A364BE">
        <w:rPr>
          <w:rFonts w:ascii="Times New Roman" w:hAnsi="Times New Roman" w:cs="Times New Roman"/>
          <w:sz w:val="26"/>
          <w:szCs w:val="26"/>
        </w:rPr>
        <w:t xml:space="preserve">сільської ради,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приватним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підприємцям</w:t>
      </w:r>
      <w:r w:rsidR="007E7D13" w:rsidRPr="00A364BE">
        <w:rPr>
          <w:rFonts w:ascii="Times New Roman" w:hAnsi="Times New Roman" w:cs="Times New Roman"/>
          <w:sz w:val="26"/>
          <w:szCs w:val="26"/>
        </w:rPr>
        <w:t>:</w:t>
      </w:r>
    </w:p>
    <w:p w:rsidR="007E7D13" w:rsidRPr="00A364BE" w:rsidRDefault="007E7D13" w:rsidP="007E7D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підтримувати в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належно</w:t>
      </w:r>
      <w:r>
        <w:rPr>
          <w:rFonts w:ascii="Times New Roman" w:hAnsi="Times New Roman" w:cs="Times New Roman"/>
          <w:sz w:val="26"/>
          <w:szCs w:val="26"/>
          <w:lang w:val="uk-UA"/>
        </w:rPr>
        <w:t>му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естетичного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санітарн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A364BE">
        <w:rPr>
          <w:rFonts w:ascii="Times New Roman" w:hAnsi="Times New Roman" w:cs="Times New Roman"/>
          <w:sz w:val="26"/>
          <w:szCs w:val="26"/>
        </w:rPr>
        <w:t xml:space="preserve"> стан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садиб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прибудинков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територі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дитяч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364B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спортивн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майданчик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об’єкт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масового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перебування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відпочинку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>;</w:t>
      </w:r>
    </w:p>
    <w:p w:rsidR="007E7D13" w:rsidRDefault="007E7D13" w:rsidP="007E7D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7D13">
        <w:rPr>
          <w:rFonts w:ascii="Times New Roman" w:hAnsi="Times New Roman" w:cs="Times New Roman"/>
          <w:sz w:val="26"/>
          <w:szCs w:val="26"/>
          <w:lang w:val="uk-UA"/>
        </w:rPr>
        <w:t>сприяти лі</w:t>
      </w:r>
      <w:r w:rsidR="0068382C">
        <w:rPr>
          <w:rFonts w:ascii="Times New Roman" w:hAnsi="Times New Roman" w:cs="Times New Roman"/>
          <w:sz w:val="26"/>
          <w:szCs w:val="26"/>
          <w:lang w:val="uk-UA"/>
        </w:rPr>
        <w:t>квідації стихійних сміттєзвалища та не допускати їх утворенню</w:t>
      </w:r>
      <w:r w:rsidRPr="007E7D13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7E7D13" w:rsidRDefault="007E7D13" w:rsidP="007E7D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підтримувати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введений раніше на території сільської ради санітарний день – кожн</w:t>
      </w:r>
      <w:r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четвер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місяця.</w:t>
      </w:r>
    </w:p>
    <w:p w:rsidR="0068382C" w:rsidRPr="0068382C" w:rsidRDefault="0068382C" w:rsidP="0068382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Адміністративній комісії сільської ради посилити контроль за дотриманням норм і правил благоустрою населених пунктів ради.</w:t>
      </w:r>
    </w:p>
    <w:p w:rsidR="007E7D13" w:rsidRPr="00A364BE" w:rsidRDefault="007E7D13" w:rsidP="007E7D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  <w:lang w:val="uk-UA"/>
        </w:rPr>
        <w:t>Про хід виконання даного рішення доповісти на че</w:t>
      </w:r>
      <w:r>
        <w:rPr>
          <w:rFonts w:ascii="Times New Roman" w:hAnsi="Times New Roman" w:cs="Times New Roman"/>
          <w:sz w:val="26"/>
          <w:szCs w:val="26"/>
          <w:lang w:val="uk-UA"/>
        </w:rPr>
        <w:t>рговій сесії сільської ради у І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І кварталі 201</w:t>
      </w:r>
      <w:r w:rsidR="00B87349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7E7D13" w:rsidRPr="0068382C" w:rsidRDefault="007E7D13" w:rsidP="007E7D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</w:t>
      </w:r>
      <w:proofErr w:type="gramStart"/>
      <w:r w:rsidRPr="00A364B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364BE">
        <w:rPr>
          <w:rFonts w:ascii="Times New Roman" w:hAnsi="Times New Roman" w:cs="Times New Roman"/>
          <w:sz w:val="26"/>
          <w:szCs w:val="26"/>
        </w:rPr>
        <w:t>ішення покласти 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голову комісії </w:t>
      </w:r>
      <w:r w:rsidRPr="002531B1">
        <w:rPr>
          <w:rFonts w:ascii="Times New Roman" w:hAnsi="Times New Roman" w:cs="Times New Roman"/>
          <w:sz w:val="24"/>
          <w:szCs w:val="24"/>
          <w:lang w:val="uk-UA"/>
        </w:rPr>
        <w:t>з питань законності, правопорядку, охорони навколишнього середовища, соціального захисту населення та спортивного розвитку села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382C" w:rsidRDefault="0068382C" w:rsidP="007E7D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E7D13" w:rsidRPr="007E7D13" w:rsidRDefault="007E7D13" w:rsidP="007E7D1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Сільський голова                                                                        </w:t>
      </w:r>
      <w:r w:rsidRPr="00A364B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  Т. Гончарук</w:t>
      </w:r>
    </w:p>
    <w:p w:rsidR="007E7D13" w:rsidRPr="00A364BE" w:rsidRDefault="007E7D13" w:rsidP="007E7D13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68382C" w:rsidRDefault="007E7D13" w:rsidP="00617DCE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стан благоустрою населених</w:t>
      </w:r>
      <w:r w:rsidR="00617D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пунктів </w:t>
      </w:r>
    </w:p>
    <w:p w:rsidR="007E7D13" w:rsidRPr="00617DCE" w:rsidRDefault="007E7D13" w:rsidP="00617DCE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Білокриницької сільської ради</w:t>
      </w:r>
    </w:p>
    <w:p w:rsidR="0068382C" w:rsidRPr="0068382C" w:rsidRDefault="0068382C" w:rsidP="006838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території ради відсутні полігони та звалища твердих побутових відходів. Централізований вивіз сміття на території ради здійснюється </w:t>
      </w:r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приватною фірмою </w:t>
      </w:r>
      <w:proofErr w:type="spellStart"/>
      <w:r w:rsidRPr="0068382C">
        <w:rPr>
          <w:rFonts w:ascii="Times New Roman" w:hAnsi="Times New Roman" w:cs="Times New Roman"/>
          <w:sz w:val="24"/>
          <w:szCs w:val="24"/>
          <w:lang w:val="uk-UA"/>
        </w:rPr>
        <w:t>ТзОВ</w:t>
      </w:r>
      <w:proofErr w:type="spellEnd"/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8382C">
        <w:rPr>
          <w:rFonts w:ascii="Times New Roman" w:hAnsi="Times New Roman" w:cs="Times New Roman"/>
          <w:sz w:val="24"/>
          <w:szCs w:val="24"/>
          <w:lang w:val="uk-UA"/>
        </w:rPr>
        <w:t>Санком-Рівне</w:t>
      </w:r>
      <w:proofErr w:type="spellEnd"/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Pr="00683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КТП-1728.</w:t>
      </w:r>
    </w:p>
    <w:p w:rsidR="0068382C" w:rsidRPr="0068382C" w:rsidRDefault="0068382C" w:rsidP="00683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лени </w:t>
      </w:r>
      <w:proofErr w:type="spellStart"/>
      <w:r w:rsidRPr="0068382C">
        <w:rPr>
          <w:rFonts w:ascii="Times New Roman" w:hAnsi="Times New Roman" w:cs="Times New Roman"/>
          <w:sz w:val="24"/>
          <w:szCs w:val="24"/>
          <w:lang w:val="uk-UA"/>
        </w:rPr>
        <w:t>адмінкомісії</w:t>
      </w:r>
      <w:proofErr w:type="spellEnd"/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, депутати сільської ради та члени виконавчого комітету ведуть посилену роз’яснювальну роботу стосовно активного </w:t>
      </w:r>
      <w:proofErr w:type="spellStart"/>
      <w:r w:rsidRPr="0068382C">
        <w:rPr>
          <w:rFonts w:ascii="Times New Roman" w:hAnsi="Times New Roman" w:cs="Times New Roman"/>
          <w:sz w:val="24"/>
          <w:szCs w:val="24"/>
          <w:lang w:val="uk-UA"/>
        </w:rPr>
        <w:t>заключення</w:t>
      </w:r>
      <w:proofErr w:type="spellEnd"/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 громадянами договорів на вивезення побутових відходів. </w:t>
      </w:r>
    </w:p>
    <w:p w:rsidR="007E7D13" w:rsidRPr="0068382C" w:rsidRDefault="0068382C" w:rsidP="0068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E7D13"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 метою</w:t>
      </w:r>
      <w:r w:rsidR="006115CD">
        <w:rPr>
          <w:rFonts w:ascii="Times New Roman" w:hAnsi="Times New Roman" w:cs="Times New Roman"/>
          <w:sz w:val="24"/>
          <w:szCs w:val="24"/>
          <w:lang w:val="uk-UA"/>
        </w:rPr>
        <w:t xml:space="preserve"> поліпшення санітарного стану територій сіл Білокриницької сільської ради, стану навколишнього середовища, благоустрою населених пунктів та прилеглих до них територій, проведено роботу: </w:t>
      </w:r>
    </w:p>
    <w:p w:rsidR="00617DCE" w:rsidRPr="0068382C" w:rsidRDefault="007E7D13" w:rsidP="0068382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В рамках проведення щорічної Всеукраїнської акції «За чисте довкілля» працівниками сільської ради, депутатами, членами виконавчого комітету зачищено від сміття територію вздовж траси міжнародного значення Київ-Чоп на відрізку від повороту на с. Городище до в’їзного знаку с. Бабин, орієнтовною протяжністю 6 км., висаджено </w:t>
      </w:r>
      <w:r w:rsidR="0068382C" w:rsidRPr="0068382C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 дерев та </w:t>
      </w:r>
      <w:r w:rsidR="0068382C" w:rsidRPr="006838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 кущів.</w:t>
      </w:r>
    </w:p>
    <w:p w:rsidR="00617DCE" w:rsidRPr="0068382C" w:rsidRDefault="007E7D13" w:rsidP="0068382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Працівниками сільської ради, дитячого навчального закладу та працівниками будинку культури було прибрано прилеглі території біля приміщень сільської ради, дитячого садочка та будинку культури відповідно.</w:t>
      </w:r>
      <w:r w:rsidR="00617DCE"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382C">
        <w:rPr>
          <w:rFonts w:ascii="Times New Roman" w:hAnsi="Times New Roman" w:cs="Times New Roman"/>
          <w:sz w:val="24"/>
          <w:szCs w:val="24"/>
          <w:lang w:val="uk-UA"/>
        </w:rPr>
        <w:t>Побілено дерева та бордюри, закладено клумби, висаджено квіти та декоративні кущі.</w:t>
      </w:r>
    </w:p>
    <w:p w:rsidR="00617DCE" w:rsidRPr="0068382C" w:rsidRDefault="007E7D13" w:rsidP="0068382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В належний стан приведено пам’ятник воїнам Великої Вітчизняної війни, який розташований на території сільської ради в с. Біла Криниця. На кладовищі в с. Біла Криниця окультурено могилу Палія (загиблий воїн в роки війни) та братську могилу в с. Глинки.</w:t>
      </w:r>
      <w:r w:rsidR="00617DCE"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382C">
        <w:rPr>
          <w:rFonts w:ascii="Times New Roman" w:hAnsi="Times New Roman" w:cs="Times New Roman"/>
          <w:sz w:val="24"/>
          <w:szCs w:val="24"/>
          <w:lang w:val="uk-UA"/>
        </w:rPr>
        <w:t>Школярі Білокриницької ЗОШ І-ІІІ ст. та Глинківської ЗОШ І-ІІ ст. здійснили прибирання своїх прилеглих територій. Жителями сіл Глинки,  Біла Криниця та Антопіль  проведено прибирання кладовищ.</w:t>
      </w:r>
    </w:p>
    <w:p w:rsidR="007E7D13" w:rsidRPr="0068382C" w:rsidRDefault="007E7D13" w:rsidP="0068382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Жителі сіл спільно із депутатами на своїх округах провели прибирання закріпленої території. На одному із округів за ініціативи жителів багатоквартирного будинку облаштовано один дитячий майданчик</w:t>
      </w:r>
    </w:p>
    <w:p w:rsidR="007E7D13" w:rsidRPr="0068382C" w:rsidRDefault="007E7D13" w:rsidP="0068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сільської ради ліквідовано два сміттєзвалища. </w:t>
      </w:r>
    </w:p>
    <w:p w:rsidR="0068382C" w:rsidRPr="0068382C" w:rsidRDefault="0068382C" w:rsidP="00683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З метою дотримання правил благоустрою території Білокриницької сільської ради та недопущення порушення санітарно-гігієнічних норм виконавчим комітетом розроблені та затверджені заходи:</w:t>
      </w:r>
    </w:p>
    <w:p w:rsidR="0068382C" w:rsidRPr="0068382C" w:rsidRDefault="0068382C" w:rsidP="0068382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Рішення № 69 від 07.04.2016 року «</w:t>
      </w:r>
      <w:r w:rsidRPr="0068382C">
        <w:rPr>
          <w:rFonts w:ascii="Times New Roman" w:hAnsi="Times New Roman" w:cs="Times New Roman"/>
          <w:sz w:val="24"/>
          <w:szCs w:val="24"/>
        </w:rPr>
        <w:t xml:space="preserve">Про </w:t>
      </w:r>
      <w:r w:rsidRPr="0068382C">
        <w:rPr>
          <w:rFonts w:ascii="Times New Roman" w:hAnsi="Times New Roman" w:cs="Times New Roman"/>
          <w:sz w:val="24"/>
          <w:szCs w:val="24"/>
          <w:lang w:val="uk-UA"/>
        </w:rPr>
        <w:t>затвердження Програми поводження з твердими побутовими відходами на  2016 – 2021 роки».</w:t>
      </w:r>
    </w:p>
    <w:p w:rsidR="0068382C" w:rsidRPr="0068382C" w:rsidRDefault="0068382C" w:rsidP="0068382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Рішення № 70 від 07.04.2016 року «Про створення постійно діючої комісії  з питань поводження із безхазяйними відходами на території Білокриницької  сільської ради»;</w:t>
      </w:r>
    </w:p>
    <w:p w:rsidR="0068382C" w:rsidRPr="0068382C" w:rsidRDefault="0068382C" w:rsidP="0068382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Рішення №101 від 19.05.2016 року «Про затвердження норм надання послуг з вивезення відходів з населених  пунктів Білокриницької сільської ради»;</w:t>
      </w:r>
    </w:p>
    <w:p w:rsidR="0068382C" w:rsidRPr="0068382C" w:rsidRDefault="0068382C" w:rsidP="0068382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Рішення №102 від 19.05.2016 року «Про встановлення тарифу на послуги  з вивезення побутових відходів».</w:t>
      </w:r>
    </w:p>
    <w:p w:rsidR="0068382C" w:rsidRPr="0068382C" w:rsidRDefault="0068382C" w:rsidP="0068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82C">
        <w:rPr>
          <w:rFonts w:ascii="Times New Roman" w:hAnsi="Times New Roman" w:cs="Times New Roman"/>
          <w:sz w:val="24"/>
          <w:szCs w:val="24"/>
          <w:lang w:val="uk-UA"/>
        </w:rPr>
        <w:t>Кожний четвер місяця визначено санітарним днем у всіх населених пунктах сільської ради.</w:t>
      </w:r>
    </w:p>
    <w:p w:rsidR="0068382C" w:rsidRPr="0068382C" w:rsidRDefault="0068382C" w:rsidP="006838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83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Орган місцевої влади продовжує працювати в напрямку належного санітарного стану сіл сільської ради та недопущення утворення несанкціонованих сміттєзвалища на території ради.</w:t>
      </w:r>
    </w:p>
    <w:p w:rsidR="00617DCE" w:rsidRDefault="00617DCE" w:rsidP="00617D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84EEA" w:rsidRDefault="00784EEA" w:rsidP="00617D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361E" w:rsidRDefault="00784EEA" w:rsidP="00617D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                                                                            О. Казмірчук</w:t>
      </w:r>
    </w:p>
    <w:p w:rsidR="001173DA" w:rsidRDefault="001173DA" w:rsidP="00617D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73DA" w:rsidRDefault="001173DA" w:rsidP="00617D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73DA" w:rsidRPr="003520FB" w:rsidRDefault="001173DA" w:rsidP="0011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0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вісімнадцята чергової сесії </w:t>
      </w:r>
    </w:p>
    <w:p w:rsidR="001173DA" w:rsidRPr="003520FB" w:rsidRDefault="001173DA" w:rsidP="001173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1173DA" w:rsidRPr="003520FB" w:rsidRDefault="001173DA" w:rsidP="001173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73DA" w:rsidRPr="003520FB" w:rsidRDefault="001173DA" w:rsidP="0011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червня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року</w:t>
      </w:r>
    </w:p>
    <w:p w:rsidR="001173DA" w:rsidRPr="003520FB" w:rsidRDefault="001173DA" w:rsidP="0011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br/>
        <w:t>ВІДОМІСТЬ</w:t>
      </w:r>
    </w:p>
    <w:p w:rsidR="001173DA" w:rsidRPr="003520FB" w:rsidRDefault="001173DA" w:rsidP="0011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>:</w:t>
      </w:r>
    </w:p>
    <w:p w:rsidR="001173DA" w:rsidRPr="003520FB" w:rsidRDefault="001173DA" w:rsidP="001173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0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20F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благоустрою населених пунктів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ради</w:t>
      </w:r>
      <w:r w:rsidRPr="003520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по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ванні</w:t>
            </w:r>
            <w:proofErr w:type="spellEnd"/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Гончарук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6D6E87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Галябар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Роман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Власюк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Данилюк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Дем'янчук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Данилівна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Кисіль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Целюк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Плетьонка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Вовчик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Дубі</w:t>
            </w:r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Захожа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Казмірчук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Денисюк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Алла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Люльчик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Тарас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Ляшецька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73DA" w:rsidRPr="003520FB" w:rsidTr="001F5C41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DA" w:rsidRPr="003520FB" w:rsidRDefault="001173DA" w:rsidP="001F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DA" w:rsidRPr="003520FB" w:rsidRDefault="001173DA" w:rsidP="001F5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1173DA" w:rsidRPr="003520FB" w:rsidRDefault="001173DA" w:rsidP="00117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3DA" w:rsidRPr="003520FB" w:rsidRDefault="001173DA" w:rsidP="001173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20FB">
        <w:rPr>
          <w:rFonts w:ascii="Times New Roman" w:hAnsi="Times New Roman" w:cs="Times New Roman"/>
          <w:sz w:val="28"/>
          <w:szCs w:val="28"/>
        </w:rPr>
        <w:t xml:space="preserve">    «за»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73DA" w:rsidRPr="003520FB" w:rsidRDefault="001173DA" w:rsidP="00117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73DA" w:rsidRPr="003520FB" w:rsidRDefault="001173DA" w:rsidP="00117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73DA" w:rsidRPr="003520FB" w:rsidRDefault="001173DA" w:rsidP="00117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73DA" w:rsidRPr="003520FB" w:rsidRDefault="001173DA" w:rsidP="00117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A" w:rsidRPr="003520FB" w:rsidRDefault="001173DA" w:rsidP="00117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</w:t>
      </w:r>
    </w:p>
    <w:p w:rsidR="001173DA" w:rsidRPr="003520FB" w:rsidRDefault="001173DA" w:rsidP="00117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</w:t>
      </w:r>
    </w:p>
    <w:p w:rsidR="001173DA" w:rsidRPr="003520FB" w:rsidRDefault="001173DA" w:rsidP="001173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p w:rsidR="00784EEA" w:rsidRDefault="00784EEA" w:rsidP="0011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84EEA" w:rsidSect="0068382C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24B"/>
    <w:multiLevelType w:val="hybridMultilevel"/>
    <w:tmpl w:val="33ACB010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B30531"/>
    <w:multiLevelType w:val="hybridMultilevel"/>
    <w:tmpl w:val="9C2CAC72"/>
    <w:lvl w:ilvl="0" w:tplc="01E2AE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7386381"/>
    <w:multiLevelType w:val="hybridMultilevel"/>
    <w:tmpl w:val="5A2CB71C"/>
    <w:lvl w:ilvl="0" w:tplc="E92E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735CF0"/>
    <w:multiLevelType w:val="hybridMultilevel"/>
    <w:tmpl w:val="60121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1173CB"/>
    <w:multiLevelType w:val="hybridMultilevel"/>
    <w:tmpl w:val="103E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E7D13"/>
    <w:rsid w:val="001173DA"/>
    <w:rsid w:val="00183411"/>
    <w:rsid w:val="002376FA"/>
    <w:rsid w:val="00354D8D"/>
    <w:rsid w:val="00396505"/>
    <w:rsid w:val="00604C15"/>
    <w:rsid w:val="006115CD"/>
    <w:rsid w:val="00617DCE"/>
    <w:rsid w:val="0068382C"/>
    <w:rsid w:val="00784EEA"/>
    <w:rsid w:val="007E7D13"/>
    <w:rsid w:val="00837803"/>
    <w:rsid w:val="00971186"/>
    <w:rsid w:val="00A4181A"/>
    <w:rsid w:val="00B85CBD"/>
    <w:rsid w:val="00B87349"/>
    <w:rsid w:val="00C3536C"/>
    <w:rsid w:val="00C8491C"/>
    <w:rsid w:val="00D2093F"/>
    <w:rsid w:val="00D80053"/>
    <w:rsid w:val="00D90F2F"/>
    <w:rsid w:val="00DC472C"/>
    <w:rsid w:val="00DD2F8A"/>
    <w:rsid w:val="00E0361E"/>
    <w:rsid w:val="00E2141C"/>
    <w:rsid w:val="00F5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E7D1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D13"/>
    <w:pPr>
      <w:ind w:left="720"/>
      <w:contextualSpacing/>
    </w:pPr>
  </w:style>
  <w:style w:type="paragraph" w:customStyle="1" w:styleId="Standard">
    <w:name w:val="Standard"/>
    <w:uiPriority w:val="99"/>
    <w:rsid w:val="00E0361E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25</cp:revision>
  <cp:lastPrinted>2017-06-16T13:59:00Z</cp:lastPrinted>
  <dcterms:created xsi:type="dcterms:W3CDTF">2016-11-28T14:36:00Z</dcterms:created>
  <dcterms:modified xsi:type="dcterms:W3CDTF">2017-06-16T13:59:00Z</dcterms:modified>
</cp:coreProperties>
</file>