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3642" w14:textId="77777777" w:rsidR="00572CF1" w:rsidRPr="005A234A" w:rsidRDefault="00572CF1" w:rsidP="005A234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5A234A">
        <w:rPr>
          <w:rFonts w:ascii="Times New Roman" w:hAnsi="Times New Roman" w:cs="Times New Roman"/>
          <w:b/>
          <w:i/>
          <w:noProof/>
          <w:sz w:val="28"/>
          <w:szCs w:val="28"/>
        </w:rPr>
        <w:drawing>
          <wp:inline distT="0" distB="0" distL="0" distR="0" wp14:anchorId="55BD7A2E" wp14:editId="61052B99">
            <wp:extent cx="428625" cy="619125"/>
            <wp:effectExtent l="0" t="0" r="9525" b="9525"/>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37CE7AD6" w14:textId="77777777" w:rsidR="00572CF1" w:rsidRPr="005A234A" w:rsidRDefault="00572CF1" w:rsidP="005A234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sidRPr="005A234A">
        <w:rPr>
          <w:rFonts w:ascii="Times New Roman" w:hAnsi="Times New Roman" w:cs="Times New Roman"/>
          <w:b/>
          <w:bCs/>
          <w:caps/>
          <w:sz w:val="28"/>
          <w:szCs w:val="28"/>
        </w:rPr>
        <w:t>Білокриниць</w:t>
      </w:r>
      <w:r w:rsidRPr="005A234A">
        <w:rPr>
          <w:rFonts w:ascii="Times New Roman" w:hAnsi="Times New Roman" w:cs="Times New Roman"/>
          <w:b/>
          <w:bCs/>
          <w:caps/>
          <w:color w:val="212121"/>
          <w:spacing w:val="-4"/>
          <w:sz w:val="28"/>
          <w:szCs w:val="28"/>
        </w:rPr>
        <w:t>ка   сільська   рада</w:t>
      </w:r>
    </w:p>
    <w:p w14:paraId="074B3D0F" w14:textId="77777777" w:rsidR="00572CF1" w:rsidRPr="005A234A" w:rsidRDefault="00572CF1" w:rsidP="005A234A">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sidRPr="005A234A">
        <w:rPr>
          <w:rFonts w:ascii="Times New Roman" w:hAnsi="Times New Roman" w:cs="Times New Roman"/>
          <w:b/>
          <w:bCs/>
          <w:caps/>
          <w:sz w:val="28"/>
          <w:szCs w:val="28"/>
        </w:rPr>
        <w:t xml:space="preserve">Рівненського   </w:t>
      </w:r>
      <w:r w:rsidRPr="005A234A">
        <w:rPr>
          <w:rFonts w:ascii="Times New Roman" w:hAnsi="Times New Roman" w:cs="Times New Roman"/>
          <w:b/>
          <w:bCs/>
          <w:caps/>
          <w:color w:val="212121"/>
          <w:sz w:val="28"/>
          <w:szCs w:val="28"/>
        </w:rPr>
        <w:t xml:space="preserve">району    </w:t>
      </w:r>
      <w:r w:rsidRPr="005A234A">
        <w:rPr>
          <w:rFonts w:ascii="Times New Roman" w:hAnsi="Times New Roman" w:cs="Times New Roman"/>
          <w:b/>
          <w:bCs/>
          <w:caps/>
          <w:sz w:val="28"/>
          <w:szCs w:val="28"/>
        </w:rPr>
        <w:t>Рівне</w:t>
      </w:r>
      <w:r w:rsidRPr="005A234A">
        <w:rPr>
          <w:rFonts w:ascii="Times New Roman" w:hAnsi="Times New Roman" w:cs="Times New Roman"/>
          <w:b/>
          <w:bCs/>
          <w:caps/>
          <w:color w:val="212121"/>
          <w:sz w:val="28"/>
          <w:szCs w:val="28"/>
        </w:rPr>
        <w:t xml:space="preserve">нської    </w:t>
      </w:r>
      <w:r w:rsidRPr="005A234A">
        <w:rPr>
          <w:rFonts w:ascii="Times New Roman" w:hAnsi="Times New Roman" w:cs="Times New Roman"/>
          <w:b/>
          <w:bCs/>
          <w:caps/>
          <w:color w:val="212121"/>
          <w:spacing w:val="-4"/>
          <w:sz w:val="28"/>
          <w:szCs w:val="28"/>
        </w:rPr>
        <w:t>області</w:t>
      </w:r>
    </w:p>
    <w:p w14:paraId="6C722FB4" w14:textId="77777777" w:rsidR="00572CF1" w:rsidRPr="005A234A" w:rsidRDefault="00572CF1" w:rsidP="005A234A">
      <w:pPr>
        <w:spacing w:after="0" w:line="240" w:lineRule="auto"/>
        <w:jc w:val="center"/>
        <w:rPr>
          <w:rFonts w:ascii="Times New Roman" w:hAnsi="Times New Roman" w:cs="Times New Roman"/>
          <w:b/>
          <w:sz w:val="28"/>
          <w:szCs w:val="28"/>
        </w:rPr>
      </w:pPr>
      <w:r w:rsidRPr="005A234A">
        <w:rPr>
          <w:rFonts w:ascii="Times New Roman" w:hAnsi="Times New Roman" w:cs="Times New Roman"/>
          <w:b/>
          <w:sz w:val="28"/>
          <w:szCs w:val="28"/>
        </w:rPr>
        <w:t>В И К О Н А В Ч И Й       К О М І Т Е Т</w:t>
      </w:r>
    </w:p>
    <w:p w14:paraId="739D02A0" w14:textId="77777777" w:rsidR="00572CF1" w:rsidRPr="005A234A" w:rsidRDefault="00572CF1" w:rsidP="005A234A">
      <w:pPr>
        <w:spacing w:after="0" w:line="240" w:lineRule="auto"/>
        <w:jc w:val="center"/>
        <w:rPr>
          <w:rFonts w:ascii="Times New Roman" w:hAnsi="Times New Roman" w:cs="Times New Roman"/>
          <w:b/>
          <w:sz w:val="28"/>
          <w:szCs w:val="28"/>
        </w:rPr>
      </w:pPr>
    </w:p>
    <w:p w14:paraId="697AA63D" w14:textId="77777777" w:rsidR="00572CF1" w:rsidRPr="005A234A" w:rsidRDefault="00572CF1" w:rsidP="005A234A">
      <w:pPr>
        <w:spacing w:after="0" w:line="240" w:lineRule="auto"/>
        <w:jc w:val="center"/>
        <w:rPr>
          <w:rFonts w:ascii="Times New Roman" w:hAnsi="Times New Roman" w:cs="Times New Roman"/>
          <w:b/>
          <w:sz w:val="28"/>
          <w:szCs w:val="28"/>
        </w:rPr>
      </w:pPr>
      <w:r w:rsidRPr="005A234A">
        <w:rPr>
          <w:rFonts w:ascii="Times New Roman" w:hAnsi="Times New Roman" w:cs="Times New Roman"/>
          <w:b/>
          <w:sz w:val="28"/>
          <w:szCs w:val="28"/>
        </w:rPr>
        <w:t>РІШЕННЯ</w:t>
      </w:r>
    </w:p>
    <w:p w14:paraId="21486494" w14:textId="77777777" w:rsidR="00572CF1" w:rsidRPr="005A234A" w:rsidRDefault="00572CF1" w:rsidP="005A234A">
      <w:pPr>
        <w:spacing w:after="0" w:line="240" w:lineRule="auto"/>
        <w:rPr>
          <w:rFonts w:ascii="Times New Roman" w:hAnsi="Times New Roman" w:cs="Times New Roman"/>
          <w:b/>
          <w:sz w:val="28"/>
          <w:szCs w:val="28"/>
          <w:u w:val="single"/>
        </w:rPr>
      </w:pPr>
    </w:p>
    <w:p w14:paraId="71474340" w14:textId="1708CF8E" w:rsidR="00572CF1" w:rsidRPr="005A234A" w:rsidRDefault="00572CF1" w:rsidP="005A234A">
      <w:pPr>
        <w:spacing w:after="0" w:line="240" w:lineRule="auto"/>
        <w:rPr>
          <w:rFonts w:ascii="Times New Roman" w:hAnsi="Times New Roman" w:cs="Times New Roman"/>
          <w:b/>
          <w:sz w:val="28"/>
          <w:szCs w:val="28"/>
        </w:rPr>
      </w:pPr>
      <w:r w:rsidRPr="005A234A">
        <w:rPr>
          <w:rFonts w:ascii="Times New Roman" w:hAnsi="Times New Roman" w:cs="Times New Roman"/>
          <w:b/>
          <w:sz w:val="28"/>
          <w:szCs w:val="28"/>
          <w:u w:val="single"/>
        </w:rPr>
        <w:t>19 серпня 2021  року</w:t>
      </w:r>
      <w:r w:rsidRPr="005A234A">
        <w:rPr>
          <w:rFonts w:ascii="Times New Roman" w:hAnsi="Times New Roman" w:cs="Times New Roman"/>
          <w:b/>
          <w:sz w:val="28"/>
          <w:szCs w:val="28"/>
        </w:rPr>
        <w:t xml:space="preserve">                                                                                          </w:t>
      </w:r>
      <w:r w:rsidRPr="005A234A">
        <w:rPr>
          <w:rFonts w:ascii="Times New Roman" w:hAnsi="Times New Roman" w:cs="Times New Roman"/>
          <w:b/>
          <w:sz w:val="28"/>
          <w:szCs w:val="28"/>
          <w:u w:val="single"/>
        </w:rPr>
        <w:t>№180</w:t>
      </w:r>
      <w:r w:rsidRPr="005A234A">
        <w:rPr>
          <w:rFonts w:ascii="Times New Roman" w:hAnsi="Times New Roman" w:cs="Times New Roman"/>
          <w:b/>
          <w:sz w:val="28"/>
          <w:szCs w:val="28"/>
        </w:rPr>
        <w:t xml:space="preserve"> </w:t>
      </w:r>
    </w:p>
    <w:p w14:paraId="74899D2C" w14:textId="77777777" w:rsidR="003F7A42" w:rsidRPr="005A234A" w:rsidRDefault="003F7A42" w:rsidP="005A234A">
      <w:pPr>
        <w:spacing w:after="0" w:line="240" w:lineRule="auto"/>
        <w:ind w:right="6237"/>
        <w:jc w:val="both"/>
        <w:rPr>
          <w:rFonts w:ascii="Times New Roman" w:hAnsi="Times New Roman" w:cs="Times New Roman"/>
          <w:b/>
          <w:i/>
          <w:sz w:val="28"/>
          <w:szCs w:val="28"/>
        </w:rPr>
      </w:pPr>
    </w:p>
    <w:p w14:paraId="12EBC077" w14:textId="77777777" w:rsidR="003F7A42" w:rsidRPr="005A234A" w:rsidRDefault="003F7A42" w:rsidP="005A234A">
      <w:pPr>
        <w:spacing w:after="0" w:line="240" w:lineRule="auto"/>
        <w:ind w:right="6237"/>
        <w:jc w:val="both"/>
        <w:rPr>
          <w:rFonts w:ascii="Times New Roman" w:hAnsi="Times New Roman" w:cs="Times New Roman"/>
          <w:b/>
          <w:i/>
          <w:sz w:val="28"/>
          <w:szCs w:val="28"/>
        </w:rPr>
      </w:pPr>
    </w:p>
    <w:p w14:paraId="7BA42F02" w14:textId="601D54E6" w:rsidR="009B43A9" w:rsidRPr="005A234A" w:rsidRDefault="009B43A9" w:rsidP="005A234A">
      <w:pPr>
        <w:spacing w:after="0" w:line="240" w:lineRule="auto"/>
        <w:ind w:right="4676"/>
        <w:jc w:val="both"/>
        <w:rPr>
          <w:rFonts w:ascii="Times New Roman" w:hAnsi="Times New Roman" w:cs="Times New Roman"/>
          <w:bCs/>
          <w:iCs/>
          <w:sz w:val="28"/>
          <w:szCs w:val="28"/>
        </w:rPr>
      </w:pPr>
      <w:r w:rsidRPr="005A234A">
        <w:rPr>
          <w:rFonts w:ascii="Times New Roman" w:hAnsi="Times New Roman" w:cs="Times New Roman"/>
          <w:bCs/>
          <w:iCs/>
          <w:sz w:val="28"/>
          <w:szCs w:val="28"/>
        </w:rPr>
        <w:t xml:space="preserve">Про </w:t>
      </w:r>
      <w:r w:rsidR="004A5401" w:rsidRPr="005A234A">
        <w:rPr>
          <w:rFonts w:ascii="Times New Roman" w:hAnsi="Times New Roman" w:cs="Times New Roman"/>
          <w:bCs/>
          <w:iCs/>
          <w:sz w:val="28"/>
          <w:szCs w:val="28"/>
        </w:rPr>
        <w:t>схвален</w:t>
      </w:r>
      <w:r w:rsidRPr="005A234A">
        <w:rPr>
          <w:rFonts w:ascii="Times New Roman" w:hAnsi="Times New Roman" w:cs="Times New Roman"/>
          <w:bCs/>
          <w:iCs/>
          <w:sz w:val="28"/>
          <w:szCs w:val="28"/>
        </w:rPr>
        <w:t xml:space="preserve">ня </w:t>
      </w:r>
      <w:r w:rsidR="004A5401" w:rsidRPr="005A234A">
        <w:rPr>
          <w:rFonts w:ascii="Times New Roman" w:hAnsi="Times New Roman" w:cs="Times New Roman"/>
          <w:bCs/>
          <w:iCs/>
          <w:sz w:val="28"/>
          <w:szCs w:val="28"/>
        </w:rPr>
        <w:t>Прогнозу</w:t>
      </w:r>
      <w:r w:rsidR="00712951" w:rsidRPr="005A234A">
        <w:rPr>
          <w:rFonts w:ascii="Times New Roman" w:hAnsi="Times New Roman" w:cs="Times New Roman"/>
          <w:bCs/>
          <w:iCs/>
          <w:sz w:val="28"/>
          <w:szCs w:val="28"/>
        </w:rPr>
        <w:t xml:space="preserve"> </w:t>
      </w:r>
      <w:r w:rsidR="004A5401" w:rsidRPr="005A234A">
        <w:rPr>
          <w:rFonts w:ascii="Times New Roman" w:hAnsi="Times New Roman" w:cs="Times New Roman"/>
          <w:bCs/>
          <w:iCs/>
          <w:sz w:val="28"/>
          <w:szCs w:val="28"/>
        </w:rPr>
        <w:t>бюджету Білокриницької сільської територіальної громади на 2022-2024</w:t>
      </w:r>
      <w:r w:rsidR="00712951" w:rsidRPr="005A234A">
        <w:rPr>
          <w:rFonts w:ascii="Times New Roman" w:hAnsi="Times New Roman" w:cs="Times New Roman"/>
          <w:bCs/>
          <w:iCs/>
          <w:sz w:val="28"/>
          <w:szCs w:val="28"/>
        </w:rPr>
        <w:t xml:space="preserve"> </w:t>
      </w:r>
      <w:r w:rsidR="004A5401" w:rsidRPr="005A234A">
        <w:rPr>
          <w:rFonts w:ascii="Times New Roman" w:hAnsi="Times New Roman" w:cs="Times New Roman"/>
          <w:bCs/>
          <w:iCs/>
          <w:sz w:val="28"/>
          <w:szCs w:val="28"/>
        </w:rPr>
        <w:t>роки</w:t>
      </w:r>
    </w:p>
    <w:p w14:paraId="64AC5D4E" w14:textId="77777777" w:rsidR="009B43A9" w:rsidRPr="005A234A" w:rsidRDefault="009B43A9" w:rsidP="005A234A">
      <w:pPr>
        <w:spacing w:after="0" w:line="240" w:lineRule="auto"/>
        <w:rPr>
          <w:rFonts w:ascii="Times New Roman" w:hAnsi="Times New Roman" w:cs="Times New Roman"/>
          <w:sz w:val="28"/>
          <w:szCs w:val="28"/>
        </w:rPr>
      </w:pPr>
    </w:p>
    <w:p w14:paraId="48F01A91" w14:textId="77777777" w:rsidR="009B43A9" w:rsidRPr="005A234A" w:rsidRDefault="009B43A9" w:rsidP="005A234A">
      <w:pPr>
        <w:spacing w:after="0" w:line="240" w:lineRule="auto"/>
        <w:rPr>
          <w:rFonts w:ascii="Times New Roman" w:hAnsi="Times New Roman" w:cs="Times New Roman"/>
          <w:sz w:val="28"/>
          <w:szCs w:val="28"/>
        </w:rPr>
      </w:pPr>
    </w:p>
    <w:p w14:paraId="3E381427" w14:textId="4D0B8297" w:rsidR="009B43A9" w:rsidRPr="005A234A" w:rsidRDefault="009B43A9" w:rsidP="005A234A">
      <w:pPr>
        <w:spacing w:after="0"/>
        <w:jc w:val="both"/>
        <w:rPr>
          <w:rFonts w:ascii="Times New Roman" w:hAnsi="Times New Roman" w:cs="Times New Roman"/>
          <w:sz w:val="28"/>
          <w:szCs w:val="28"/>
        </w:rPr>
      </w:pPr>
      <w:r w:rsidRPr="005A234A">
        <w:rPr>
          <w:rFonts w:ascii="Times New Roman" w:hAnsi="Times New Roman" w:cs="Times New Roman"/>
          <w:sz w:val="28"/>
          <w:szCs w:val="28"/>
        </w:rPr>
        <w:tab/>
      </w:r>
      <w:r w:rsidR="004A5401" w:rsidRPr="005A234A">
        <w:rPr>
          <w:rFonts w:ascii="Times New Roman" w:hAnsi="Times New Roman" w:cs="Times New Roman"/>
          <w:sz w:val="28"/>
          <w:szCs w:val="28"/>
        </w:rPr>
        <w:t>Відповідно до частини шостої статті 75</w:t>
      </w:r>
      <w:r w:rsidR="00444503" w:rsidRPr="005A234A">
        <w:rPr>
          <w:rFonts w:ascii="Times New Roman" w:hAnsi="Times New Roman" w:cs="Times New Roman"/>
          <w:sz w:val="28"/>
          <w:szCs w:val="28"/>
          <w:vertAlign w:val="superscript"/>
        </w:rPr>
        <w:t>1</w:t>
      </w:r>
      <w:r w:rsidR="004A5401" w:rsidRPr="005A234A">
        <w:rPr>
          <w:rFonts w:ascii="Times New Roman" w:hAnsi="Times New Roman" w:cs="Times New Roman"/>
          <w:sz w:val="28"/>
          <w:szCs w:val="28"/>
        </w:rPr>
        <w:t xml:space="preserve"> Бюджетного Кодексу України,</w:t>
      </w:r>
      <w:r w:rsidR="00712951" w:rsidRPr="005A234A">
        <w:rPr>
          <w:rFonts w:ascii="Times New Roman" w:hAnsi="Times New Roman" w:cs="Times New Roman"/>
          <w:sz w:val="28"/>
          <w:szCs w:val="28"/>
        </w:rPr>
        <w:t xml:space="preserve"> </w:t>
      </w:r>
      <w:r w:rsidR="004A5401" w:rsidRPr="005A234A">
        <w:rPr>
          <w:rFonts w:ascii="Times New Roman" w:hAnsi="Times New Roman" w:cs="Times New Roman"/>
          <w:sz w:val="28"/>
          <w:szCs w:val="28"/>
        </w:rPr>
        <w:t xml:space="preserve">підпункту 1 пункту </w:t>
      </w:r>
      <w:r w:rsidR="00712951" w:rsidRPr="005A234A">
        <w:rPr>
          <w:rFonts w:ascii="Times New Roman" w:hAnsi="Times New Roman" w:cs="Times New Roman"/>
          <w:sz w:val="28"/>
          <w:szCs w:val="28"/>
        </w:rPr>
        <w:t>«</w:t>
      </w:r>
      <w:r w:rsidR="004A5401" w:rsidRPr="005A234A">
        <w:rPr>
          <w:rFonts w:ascii="Times New Roman" w:hAnsi="Times New Roman" w:cs="Times New Roman"/>
          <w:sz w:val="28"/>
          <w:szCs w:val="28"/>
        </w:rPr>
        <w:t>а</w:t>
      </w:r>
      <w:r w:rsidR="00712951" w:rsidRPr="005A234A">
        <w:rPr>
          <w:rFonts w:ascii="Times New Roman" w:hAnsi="Times New Roman" w:cs="Times New Roman"/>
          <w:sz w:val="28"/>
          <w:szCs w:val="28"/>
        </w:rPr>
        <w:t>»</w:t>
      </w:r>
      <w:r w:rsidR="004A5401" w:rsidRPr="005A234A">
        <w:rPr>
          <w:rFonts w:ascii="Times New Roman" w:hAnsi="Times New Roman" w:cs="Times New Roman"/>
          <w:sz w:val="28"/>
          <w:szCs w:val="28"/>
        </w:rPr>
        <w:t xml:space="preserve">  частини першої статті 28,</w:t>
      </w:r>
      <w:r w:rsidR="002349BB" w:rsidRPr="005A234A">
        <w:rPr>
          <w:rFonts w:ascii="Times New Roman" w:hAnsi="Times New Roman" w:cs="Times New Roman"/>
          <w:sz w:val="28"/>
          <w:szCs w:val="28"/>
        </w:rPr>
        <w:t xml:space="preserve"> </w:t>
      </w:r>
      <w:r w:rsidR="004A5401" w:rsidRPr="005A234A">
        <w:rPr>
          <w:rFonts w:ascii="Times New Roman" w:hAnsi="Times New Roman" w:cs="Times New Roman"/>
          <w:sz w:val="28"/>
          <w:szCs w:val="28"/>
        </w:rPr>
        <w:t>пункту 1 частини другої</w:t>
      </w:r>
      <w:r w:rsidR="00712951" w:rsidRPr="005A234A">
        <w:rPr>
          <w:rFonts w:ascii="Times New Roman" w:hAnsi="Times New Roman" w:cs="Times New Roman"/>
          <w:sz w:val="28"/>
          <w:szCs w:val="28"/>
        </w:rPr>
        <w:t xml:space="preserve"> </w:t>
      </w:r>
      <w:r w:rsidR="004A5401" w:rsidRPr="005A234A">
        <w:rPr>
          <w:rFonts w:ascii="Times New Roman" w:hAnsi="Times New Roman" w:cs="Times New Roman"/>
          <w:sz w:val="28"/>
          <w:szCs w:val="28"/>
        </w:rPr>
        <w:t xml:space="preserve">статті 52 Закону України </w:t>
      </w:r>
      <w:r w:rsidRPr="005A234A">
        <w:rPr>
          <w:rFonts w:ascii="Times New Roman" w:hAnsi="Times New Roman" w:cs="Times New Roman"/>
          <w:sz w:val="28"/>
          <w:szCs w:val="28"/>
        </w:rPr>
        <w:t xml:space="preserve"> </w:t>
      </w:r>
      <w:r w:rsidR="00712951" w:rsidRPr="005A234A">
        <w:rPr>
          <w:rFonts w:ascii="Times New Roman" w:hAnsi="Times New Roman" w:cs="Times New Roman"/>
          <w:sz w:val="28"/>
          <w:szCs w:val="28"/>
        </w:rPr>
        <w:t>«</w:t>
      </w:r>
      <w:r w:rsidRPr="005A234A">
        <w:rPr>
          <w:rFonts w:ascii="Times New Roman" w:hAnsi="Times New Roman" w:cs="Times New Roman"/>
          <w:sz w:val="28"/>
          <w:szCs w:val="28"/>
        </w:rPr>
        <w:t>Про місцеве самоврядування в Україні</w:t>
      </w:r>
      <w:r w:rsidR="00712951" w:rsidRPr="005A234A">
        <w:rPr>
          <w:rFonts w:ascii="Times New Roman" w:hAnsi="Times New Roman" w:cs="Times New Roman"/>
          <w:sz w:val="28"/>
          <w:szCs w:val="28"/>
        </w:rPr>
        <w:t>»</w:t>
      </w:r>
      <w:r w:rsidRPr="005A234A">
        <w:rPr>
          <w:rFonts w:ascii="Times New Roman" w:hAnsi="Times New Roman" w:cs="Times New Roman"/>
          <w:sz w:val="28"/>
          <w:szCs w:val="28"/>
        </w:rPr>
        <w:t>,</w:t>
      </w:r>
      <w:r w:rsidR="00444503" w:rsidRPr="005A234A">
        <w:rPr>
          <w:rFonts w:ascii="Times New Roman" w:hAnsi="Times New Roman" w:cs="Times New Roman"/>
          <w:sz w:val="28"/>
          <w:szCs w:val="28"/>
        </w:rPr>
        <w:t xml:space="preserve"> </w:t>
      </w:r>
      <w:r w:rsidR="004A5401" w:rsidRPr="005A234A">
        <w:rPr>
          <w:rFonts w:ascii="Times New Roman" w:hAnsi="Times New Roman" w:cs="Times New Roman"/>
          <w:sz w:val="28"/>
          <w:szCs w:val="28"/>
        </w:rPr>
        <w:t>заслухавши</w:t>
      </w:r>
      <w:r w:rsidR="00712951" w:rsidRPr="005A234A">
        <w:rPr>
          <w:rFonts w:ascii="Times New Roman" w:hAnsi="Times New Roman" w:cs="Times New Roman"/>
          <w:sz w:val="28"/>
          <w:szCs w:val="28"/>
        </w:rPr>
        <w:t xml:space="preserve"> </w:t>
      </w:r>
      <w:r w:rsidR="004A5401" w:rsidRPr="005A234A">
        <w:rPr>
          <w:rFonts w:ascii="Times New Roman" w:hAnsi="Times New Roman" w:cs="Times New Roman"/>
          <w:sz w:val="28"/>
          <w:szCs w:val="28"/>
        </w:rPr>
        <w:t>та обговоривши Прогноз бюджету Білокриницької сільської територіальної</w:t>
      </w:r>
      <w:r w:rsidR="00712951" w:rsidRPr="005A234A">
        <w:rPr>
          <w:rFonts w:ascii="Times New Roman" w:hAnsi="Times New Roman" w:cs="Times New Roman"/>
          <w:sz w:val="28"/>
          <w:szCs w:val="28"/>
        </w:rPr>
        <w:t xml:space="preserve"> </w:t>
      </w:r>
      <w:r w:rsidR="004A5401" w:rsidRPr="005A234A">
        <w:rPr>
          <w:rFonts w:ascii="Times New Roman" w:hAnsi="Times New Roman" w:cs="Times New Roman"/>
          <w:sz w:val="28"/>
          <w:szCs w:val="28"/>
        </w:rPr>
        <w:t>громади на 2022-2024 роки,</w:t>
      </w:r>
      <w:r w:rsidRPr="005A234A">
        <w:rPr>
          <w:rFonts w:ascii="Times New Roman" w:hAnsi="Times New Roman" w:cs="Times New Roman"/>
          <w:sz w:val="28"/>
          <w:szCs w:val="28"/>
        </w:rPr>
        <w:t xml:space="preserve"> виконавчий комітет Білокриницької сільської ради</w:t>
      </w:r>
    </w:p>
    <w:p w14:paraId="0869F017" w14:textId="77777777" w:rsidR="009B43A9" w:rsidRPr="005A234A" w:rsidRDefault="009B43A9" w:rsidP="005A234A">
      <w:pPr>
        <w:spacing w:after="0" w:line="240" w:lineRule="auto"/>
        <w:rPr>
          <w:rFonts w:ascii="Times New Roman" w:hAnsi="Times New Roman" w:cs="Times New Roman"/>
          <w:b/>
          <w:sz w:val="28"/>
          <w:szCs w:val="28"/>
        </w:rPr>
      </w:pPr>
    </w:p>
    <w:p w14:paraId="4C17BD42" w14:textId="77777777" w:rsidR="004B0BCE" w:rsidRPr="005A234A" w:rsidRDefault="004B0BCE" w:rsidP="005A234A">
      <w:pPr>
        <w:spacing w:after="0" w:line="240" w:lineRule="auto"/>
        <w:jc w:val="center"/>
        <w:rPr>
          <w:rFonts w:ascii="Times New Roman" w:hAnsi="Times New Roman" w:cs="Times New Roman"/>
          <w:b/>
          <w:sz w:val="28"/>
          <w:szCs w:val="28"/>
        </w:rPr>
      </w:pPr>
      <w:r w:rsidRPr="005A234A">
        <w:rPr>
          <w:rFonts w:ascii="Times New Roman" w:hAnsi="Times New Roman" w:cs="Times New Roman"/>
          <w:b/>
          <w:sz w:val="28"/>
          <w:szCs w:val="28"/>
        </w:rPr>
        <w:t>ВИРІШИВ:</w:t>
      </w:r>
    </w:p>
    <w:p w14:paraId="39698115" w14:textId="77777777" w:rsidR="009B43A9" w:rsidRPr="005A234A" w:rsidRDefault="009B43A9" w:rsidP="005A234A">
      <w:pPr>
        <w:spacing w:after="0" w:line="240" w:lineRule="auto"/>
        <w:jc w:val="center"/>
        <w:rPr>
          <w:rFonts w:ascii="Times New Roman" w:hAnsi="Times New Roman" w:cs="Times New Roman"/>
          <w:sz w:val="16"/>
          <w:szCs w:val="16"/>
        </w:rPr>
      </w:pPr>
    </w:p>
    <w:p w14:paraId="28AEA11A" w14:textId="76281AD6" w:rsidR="009B43A9" w:rsidRPr="005A234A" w:rsidRDefault="004A5401" w:rsidP="005A234A">
      <w:pPr>
        <w:pStyle w:val="a4"/>
        <w:numPr>
          <w:ilvl w:val="0"/>
          <w:numId w:val="1"/>
        </w:numPr>
        <w:spacing w:after="0"/>
        <w:jc w:val="both"/>
        <w:rPr>
          <w:rFonts w:ascii="Times New Roman" w:hAnsi="Times New Roman" w:cs="Times New Roman"/>
          <w:sz w:val="28"/>
          <w:szCs w:val="28"/>
        </w:rPr>
      </w:pPr>
      <w:r w:rsidRPr="005A234A">
        <w:rPr>
          <w:rFonts w:ascii="Times New Roman" w:hAnsi="Times New Roman" w:cs="Times New Roman"/>
          <w:bCs/>
          <w:iCs/>
          <w:sz w:val="28"/>
          <w:szCs w:val="28"/>
        </w:rPr>
        <w:t>Схвалити Прогноз бюджету Білокриницької сільської територіальної громади на 2022-2024</w:t>
      </w:r>
      <w:r w:rsidR="002349BB" w:rsidRPr="005A234A">
        <w:rPr>
          <w:rFonts w:ascii="Times New Roman" w:hAnsi="Times New Roman" w:cs="Times New Roman"/>
          <w:bCs/>
          <w:iCs/>
          <w:sz w:val="28"/>
          <w:szCs w:val="28"/>
        </w:rPr>
        <w:t xml:space="preserve"> </w:t>
      </w:r>
      <w:r w:rsidRPr="005A234A">
        <w:rPr>
          <w:rFonts w:ascii="Times New Roman" w:hAnsi="Times New Roman" w:cs="Times New Roman"/>
          <w:bCs/>
          <w:iCs/>
          <w:sz w:val="28"/>
          <w:szCs w:val="28"/>
        </w:rPr>
        <w:t>роки</w:t>
      </w:r>
      <w:r w:rsidR="00572CF1" w:rsidRPr="005A234A">
        <w:rPr>
          <w:rFonts w:ascii="Times New Roman" w:hAnsi="Times New Roman" w:cs="Times New Roman"/>
          <w:bCs/>
          <w:iCs/>
          <w:sz w:val="28"/>
          <w:szCs w:val="28"/>
        </w:rPr>
        <w:t>, згідно додатку</w:t>
      </w:r>
      <w:r w:rsidR="009B43A9" w:rsidRPr="005A234A">
        <w:rPr>
          <w:rFonts w:ascii="Times New Roman" w:hAnsi="Times New Roman" w:cs="Times New Roman"/>
          <w:sz w:val="28"/>
          <w:szCs w:val="28"/>
        </w:rPr>
        <w:t>.</w:t>
      </w:r>
    </w:p>
    <w:p w14:paraId="5D9E93B8" w14:textId="021F05D8" w:rsidR="004A5401" w:rsidRPr="005A234A" w:rsidRDefault="004A5401" w:rsidP="005A234A">
      <w:pPr>
        <w:pStyle w:val="a4"/>
        <w:numPr>
          <w:ilvl w:val="0"/>
          <w:numId w:val="1"/>
        </w:numPr>
        <w:spacing w:after="0"/>
        <w:jc w:val="both"/>
        <w:rPr>
          <w:rFonts w:ascii="Times New Roman" w:hAnsi="Times New Roman" w:cs="Times New Roman"/>
          <w:sz w:val="28"/>
          <w:szCs w:val="28"/>
        </w:rPr>
      </w:pPr>
      <w:r w:rsidRPr="005A234A">
        <w:rPr>
          <w:rFonts w:ascii="Times New Roman" w:hAnsi="Times New Roman" w:cs="Times New Roman"/>
          <w:sz w:val="28"/>
          <w:szCs w:val="28"/>
        </w:rPr>
        <w:t>Подати  Прогноз бюджету Білокриницької сільської територіальної громади на 2022-2024</w:t>
      </w:r>
      <w:r w:rsidR="002349BB" w:rsidRPr="005A234A">
        <w:rPr>
          <w:rFonts w:ascii="Times New Roman" w:hAnsi="Times New Roman" w:cs="Times New Roman"/>
          <w:sz w:val="28"/>
          <w:szCs w:val="28"/>
        </w:rPr>
        <w:t xml:space="preserve"> </w:t>
      </w:r>
      <w:r w:rsidRPr="005A234A">
        <w:rPr>
          <w:rFonts w:ascii="Times New Roman" w:hAnsi="Times New Roman" w:cs="Times New Roman"/>
          <w:sz w:val="28"/>
          <w:szCs w:val="28"/>
        </w:rPr>
        <w:t xml:space="preserve">роки на розгляд сесії Білокриницької сільської ради  разом з  проектом рішення ради </w:t>
      </w:r>
      <w:r w:rsidR="002349BB" w:rsidRPr="005A234A">
        <w:rPr>
          <w:rFonts w:ascii="Times New Roman" w:hAnsi="Times New Roman" w:cs="Times New Roman"/>
          <w:sz w:val="28"/>
          <w:szCs w:val="28"/>
        </w:rPr>
        <w:t>«</w:t>
      </w:r>
      <w:r w:rsidRPr="005A234A">
        <w:rPr>
          <w:rFonts w:ascii="Times New Roman" w:hAnsi="Times New Roman" w:cs="Times New Roman"/>
          <w:sz w:val="28"/>
          <w:szCs w:val="28"/>
        </w:rPr>
        <w:t>Про Прогноз бюджету Білокриницької сільської територіальної громади на 2022- 2024 роки</w:t>
      </w:r>
      <w:r w:rsidR="002349BB" w:rsidRPr="005A234A">
        <w:rPr>
          <w:rFonts w:ascii="Times New Roman" w:hAnsi="Times New Roman" w:cs="Times New Roman"/>
          <w:sz w:val="28"/>
          <w:szCs w:val="28"/>
        </w:rPr>
        <w:t>»</w:t>
      </w:r>
      <w:r w:rsidR="00572CF1" w:rsidRPr="005A234A">
        <w:rPr>
          <w:rFonts w:ascii="Times New Roman" w:hAnsi="Times New Roman" w:cs="Times New Roman"/>
          <w:sz w:val="28"/>
          <w:szCs w:val="28"/>
        </w:rPr>
        <w:t>.</w:t>
      </w:r>
    </w:p>
    <w:p w14:paraId="473A0DB0" w14:textId="79E9F489" w:rsidR="004A5401" w:rsidRPr="005A234A" w:rsidRDefault="004A5401" w:rsidP="005A234A">
      <w:pPr>
        <w:pStyle w:val="a4"/>
        <w:numPr>
          <w:ilvl w:val="0"/>
          <w:numId w:val="1"/>
        </w:numPr>
        <w:spacing w:after="0"/>
        <w:jc w:val="both"/>
        <w:rPr>
          <w:rFonts w:ascii="Times New Roman" w:hAnsi="Times New Roman" w:cs="Times New Roman"/>
          <w:sz w:val="28"/>
          <w:szCs w:val="28"/>
        </w:rPr>
      </w:pPr>
      <w:r w:rsidRPr="005A234A">
        <w:rPr>
          <w:rFonts w:ascii="Times New Roman" w:hAnsi="Times New Roman" w:cs="Times New Roman"/>
          <w:sz w:val="28"/>
          <w:szCs w:val="28"/>
        </w:rPr>
        <w:t xml:space="preserve">Забезпечити оприлюднення зазначених матеріалів на офіційному </w:t>
      </w:r>
      <w:r w:rsidR="002349BB" w:rsidRPr="005A234A">
        <w:rPr>
          <w:rFonts w:ascii="Times New Roman" w:hAnsi="Times New Roman" w:cs="Times New Roman"/>
          <w:sz w:val="28"/>
          <w:szCs w:val="28"/>
        </w:rPr>
        <w:t>веб-</w:t>
      </w:r>
      <w:r w:rsidRPr="005A234A">
        <w:rPr>
          <w:rFonts w:ascii="Times New Roman" w:hAnsi="Times New Roman" w:cs="Times New Roman"/>
          <w:sz w:val="28"/>
          <w:szCs w:val="28"/>
        </w:rPr>
        <w:t>сайті сільської ради</w:t>
      </w:r>
      <w:r w:rsidR="002349BB" w:rsidRPr="005A234A">
        <w:rPr>
          <w:rFonts w:ascii="Times New Roman" w:hAnsi="Times New Roman" w:cs="Times New Roman"/>
          <w:sz w:val="28"/>
          <w:szCs w:val="28"/>
        </w:rPr>
        <w:t xml:space="preserve"> у встановлені законом терміни</w:t>
      </w:r>
      <w:r w:rsidR="0053711F" w:rsidRPr="005A234A">
        <w:rPr>
          <w:rFonts w:ascii="Times New Roman" w:hAnsi="Times New Roman" w:cs="Times New Roman"/>
          <w:sz w:val="28"/>
          <w:szCs w:val="28"/>
        </w:rPr>
        <w:t>.</w:t>
      </w:r>
    </w:p>
    <w:p w14:paraId="7840175E" w14:textId="0F9B4338" w:rsidR="004B0BCE" w:rsidRPr="005A234A" w:rsidRDefault="0053711F" w:rsidP="005A234A">
      <w:pPr>
        <w:pStyle w:val="a4"/>
        <w:numPr>
          <w:ilvl w:val="0"/>
          <w:numId w:val="1"/>
        </w:numPr>
        <w:spacing w:after="0"/>
        <w:jc w:val="both"/>
        <w:rPr>
          <w:rFonts w:ascii="Times New Roman" w:hAnsi="Times New Roman" w:cs="Times New Roman"/>
          <w:sz w:val="28"/>
          <w:szCs w:val="28"/>
        </w:rPr>
      </w:pPr>
      <w:r w:rsidRPr="005A234A">
        <w:rPr>
          <w:rFonts w:ascii="Times New Roman" w:hAnsi="Times New Roman" w:cs="Times New Roman"/>
          <w:sz w:val="28"/>
          <w:szCs w:val="28"/>
        </w:rPr>
        <w:t>Контроль за виконанням цього рішення  покласти на  виконуючу обов</w:t>
      </w:r>
      <w:r w:rsidR="00444503" w:rsidRPr="005A234A">
        <w:rPr>
          <w:rFonts w:ascii="Times New Roman" w:hAnsi="Times New Roman" w:cs="Times New Roman"/>
          <w:sz w:val="28"/>
          <w:szCs w:val="28"/>
        </w:rPr>
        <w:t>'</w:t>
      </w:r>
      <w:r w:rsidRPr="005A234A">
        <w:rPr>
          <w:rFonts w:ascii="Times New Roman" w:hAnsi="Times New Roman" w:cs="Times New Roman"/>
          <w:sz w:val="28"/>
          <w:szCs w:val="28"/>
        </w:rPr>
        <w:t>язки  начальника  фінансового відділу Білокриницької сільської ради  Зелінську І.Г.</w:t>
      </w:r>
    </w:p>
    <w:p w14:paraId="5AD91A2A" w14:textId="1F571A4B" w:rsidR="004B0BCE" w:rsidRPr="005A234A" w:rsidRDefault="004B0BCE" w:rsidP="005A234A">
      <w:pPr>
        <w:pStyle w:val="a4"/>
        <w:spacing w:after="0"/>
        <w:jc w:val="both"/>
        <w:rPr>
          <w:rFonts w:ascii="Times New Roman" w:hAnsi="Times New Roman" w:cs="Times New Roman"/>
          <w:sz w:val="28"/>
          <w:szCs w:val="28"/>
        </w:rPr>
      </w:pPr>
    </w:p>
    <w:p w14:paraId="6B985FB9" w14:textId="77777777" w:rsidR="002349BB" w:rsidRPr="005A234A" w:rsidRDefault="002349BB" w:rsidP="005A234A">
      <w:pPr>
        <w:pStyle w:val="a4"/>
        <w:spacing w:after="0"/>
        <w:jc w:val="both"/>
        <w:rPr>
          <w:rFonts w:ascii="Times New Roman" w:hAnsi="Times New Roman" w:cs="Times New Roman"/>
          <w:sz w:val="28"/>
          <w:szCs w:val="28"/>
        </w:rPr>
      </w:pPr>
    </w:p>
    <w:p w14:paraId="6503F946" w14:textId="77777777" w:rsidR="0048437A" w:rsidRPr="005A234A" w:rsidRDefault="0048437A" w:rsidP="005A234A">
      <w:pPr>
        <w:spacing w:after="0" w:line="240" w:lineRule="auto"/>
        <w:rPr>
          <w:rFonts w:ascii="Times New Roman" w:hAnsi="Times New Roman" w:cs="Times New Roman"/>
          <w:bCs/>
          <w:iCs/>
          <w:sz w:val="28"/>
          <w:szCs w:val="28"/>
        </w:rPr>
      </w:pPr>
      <w:r w:rsidRPr="005A234A">
        <w:rPr>
          <w:rFonts w:ascii="Times New Roman" w:hAnsi="Times New Roman" w:cs="Times New Roman"/>
          <w:bCs/>
          <w:iCs/>
          <w:sz w:val="28"/>
          <w:szCs w:val="28"/>
        </w:rPr>
        <w:t>Секретар сільської ради                                                                         Ірина ДАЮК</w:t>
      </w:r>
    </w:p>
    <w:p w14:paraId="62ECFE78" w14:textId="50D3DFBE" w:rsidR="00834261" w:rsidRPr="005A234A" w:rsidRDefault="00834261" w:rsidP="005A234A">
      <w:pPr>
        <w:spacing w:after="0"/>
        <w:rPr>
          <w:rFonts w:ascii="Times New Roman" w:hAnsi="Times New Roman" w:cs="Times New Roman"/>
        </w:rPr>
      </w:pPr>
    </w:p>
    <w:p w14:paraId="6B3B4D18" w14:textId="5D098016" w:rsidR="005A234A" w:rsidRPr="005A234A" w:rsidRDefault="005A234A" w:rsidP="005A234A">
      <w:pPr>
        <w:spacing w:after="0"/>
        <w:rPr>
          <w:rFonts w:ascii="Times New Roman" w:hAnsi="Times New Roman" w:cs="Times New Roman"/>
        </w:rPr>
      </w:pPr>
    </w:p>
    <w:p w14:paraId="68B3C910" w14:textId="7DC6DF0B" w:rsidR="005A234A" w:rsidRDefault="005A234A" w:rsidP="005A234A">
      <w:pPr>
        <w:tabs>
          <w:tab w:val="left" w:pos="6663"/>
          <w:tab w:val="left" w:pos="11199"/>
        </w:tabs>
        <w:spacing w:after="0"/>
        <w:rPr>
          <w:rFonts w:ascii="Times New Roman" w:hAnsi="Times New Roman" w:cs="Times New Roman"/>
          <w:noProof/>
        </w:rPr>
      </w:pPr>
    </w:p>
    <w:p w14:paraId="5167AC58" w14:textId="114B95D8" w:rsidR="005A234A" w:rsidRDefault="005A234A" w:rsidP="005A234A">
      <w:pPr>
        <w:tabs>
          <w:tab w:val="left" w:pos="6663"/>
          <w:tab w:val="left" w:pos="11199"/>
        </w:tabs>
        <w:spacing w:after="0"/>
        <w:rPr>
          <w:rFonts w:ascii="Times New Roman" w:hAnsi="Times New Roman" w:cs="Times New Roman"/>
          <w:noProof/>
        </w:rPr>
      </w:pPr>
    </w:p>
    <w:p w14:paraId="1BC04C33" w14:textId="77777777" w:rsidR="005A234A" w:rsidRPr="005A234A" w:rsidRDefault="005A234A" w:rsidP="005A234A">
      <w:pPr>
        <w:tabs>
          <w:tab w:val="left" w:pos="6663"/>
          <w:tab w:val="left" w:pos="11199"/>
        </w:tabs>
        <w:spacing w:after="0"/>
        <w:rPr>
          <w:rFonts w:ascii="Times New Roman" w:hAnsi="Times New Roman" w:cs="Times New Roman"/>
          <w:noProof/>
        </w:rPr>
      </w:pPr>
    </w:p>
    <w:p w14:paraId="12D7D9B0" w14:textId="77777777" w:rsidR="005A234A" w:rsidRDefault="005A234A" w:rsidP="005A234A">
      <w:pPr>
        <w:tabs>
          <w:tab w:val="left" w:pos="6663"/>
          <w:tab w:val="left" w:pos="11199"/>
        </w:tabs>
        <w:spacing w:after="0"/>
        <w:rPr>
          <w:rFonts w:ascii="Times New Roman" w:hAnsi="Times New Roman" w:cs="Times New Roman"/>
          <w:color w:val="000000"/>
        </w:rPr>
      </w:pPr>
      <w:r w:rsidRPr="005A234A">
        <w:rPr>
          <w:rFonts w:ascii="Times New Roman" w:hAnsi="Times New Roman" w:cs="Times New Roman"/>
          <w:color w:val="000000"/>
        </w:rPr>
        <w:t xml:space="preserve">                                                                                                         </w:t>
      </w:r>
    </w:p>
    <w:p w14:paraId="0290B62D" w14:textId="77777777" w:rsidR="005A234A" w:rsidRPr="00C73C35" w:rsidRDefault="005A234A" w:rsidP="005A234A">
      <w:pPr>
        <w:shd w:val="clear" w:color="auto" w:fill="FFFFFF"/>
        <w:spacing w:after="0" w:line="200" w:lineRule="atLeast"/>
        <w:ind w:left="6379"/>
        <w:rPr>
          <w:rFonts w:ascii="Times New Roman" w:hAnsi="Times New Roman" w:cs="Times New Roman"/>
          <w:bCs/>
          <w:iCs/>
          <w:color w:val="000000"/>
          <w:spacing w:val="-8"/>
          <w:sz w:val="24"/>
          <w:szCs w:val="24"/>
        </w:rPr>
      </w:pPr>
      <w:r w:rsidRPr="00C73C35">
        <w:rPr>
          <w:rFonts w:ascii="Times New Roman" w:hAnsi="Times New Roman" w:cs="Times New Roman"/>
          <w:bCs/>
          <w:iCs/>
          <w:color w:val="000000"/>
          <w:spacing w:val="-8"/>
          <w:sz w:val="24"/>
          <w:szCs w:val="24"/>
        </w:rPr>
        <w:lastRenderedPageBreak/>
        <w:t>Додаток</w:t>
      </w:r>
      <w:r w:rsidRPr="00C73C35">
        <w:rPr>
          <w:rFonts w:ascii="Times New Roman" w:eastAsia="Times New Roman" w:hAnsi="Times New Roman" w:cs="Times New Roman"/>
          <w:bCs/>
          <w:iCs/>
          <w:color w:val="000000"/>
          <w:spacing w:val="-8"/>
          <w:sz w:val="24"/>
          <w:szCs w:val="24"/>
        </w:rPr>
        <w:t xml:space="preserve"> </w:t>
      </w:r>
    </w:p>
    <w:p w14:paraId="04A97C32" w14:textId="781AEA07" w:rsidR="005A234A" w:rsidRPr="00F932C4" w:rsidRDefault="005A234A" w:rsidP="005A234A">
      <w:pPr>
        <w:shd w:val="clear" w:color="auto" w:fill="FFFFFF"/>
        <w:spacing w:after="0" w:line="200" w:lineRule="atLeast"/>
        <w:ind w:left="6379"/>
        <w:rPr>
          <w:rFonts w:ascii="Times New Roman" w:hAnsi="Times New Roman" w:cs="Times New Roman"/>
          <w:bCs/>
          <w:iCs/>
          <w:color w:val="000000"/>
          <w:sz w:val="24"/>
          <w:szCs w:val="24"/>
          <w:lang w:val="ru-RU"/>
        </w:rPr>
      </w:pPr>
      <w:r w:rsidRPr="00C73C35">
        <w:rPr>
          <w:rFonts w:ascii="Times New Roman" w:hAnsi="Times New Roman" w:cs="Times New Roman"/>
          <w:bCs/>
          <w:iCs/>
          <w:color w:val="000000"/>
          <w:spacing w:val="-6"/>
          <w:sz w:val="24"/>
          <w:szCs w:val="24"/>
        </w:rPr>
        <w:t>до</w:t>
      </w:r>
      <w:r w:rsidRPr="00C73C35">
        <w:rPr>
          <w:rFonts w:ascii="Times New Roman" w:eastAsia="Times New Roman" w:hAnsi="Times New Roman" w:cs="Times New Roman"/>
          <w:bCs/>
          <w:iCs/>
          <w:color w:val="000000"/>
          <w:spacing w:val="-6"/>
          <w:sz w:val="24"/>
          <w:szCs w:val="24"/>
        </w:rPr>
        <w:t xml:space="preserve"> </w:t>
      </w:r>
      <w:r w:rsidRPr="00C73C35">
        <w:rPr>
          <w:rFonts w:ascii="Times New Roman" w:hAnsi="Times New Roman" w:cs="Times New Roman"/>
          <w:bCs/>
          <w:iCs/>
          <w:color w:val="000000"/>
          <w:spacing w:val="-6"/>
          <w:sz w:val="24"/>
          <w:szCs w:val="24"/>
        </w:rPr>
        <w:t>рішення</w:t>
      </w:r>
      <w:r w:rsidRPr="00C73C35">
        <w:rPr>
          <w:rFonts w:ascii="Times New Roman" w:eastAsia="Times New Roman" w:hAnsi="Times New Roman" w:cs="Times New Roman"/>
          <w:bCs/>
          <w:iCs/>
          <w:color w:val="000000"/>
          <w:spacing w:val="-6"/>
          <w:sz w:val="24"/>
          <w:szCs w:val="24"/>
        </w:rPr>
        <w:t xml:space="preserve"> </w:t>
      </w:r>
      <w:r w:rsidRPr="00C73C35">
        <w:rPr>
          <w:rFonts w:ascii="Times New Roman" w:hAnsi="Times New Roman" w:cs="Times New Roman"/>
          <w:bCs/>
          <w:iCs/>
          <w:color w:val="000000"/>
          <w:spacing w:val="-6"/>
          <w:sz w:val="24"/>
          <w:szCs w:val="24"/>
        </w:rPr>
        <w:t>виконавчого</w:t>
      </w:r>
      <w:r w:rsidRPr="00C73C35">
        <w:rPr>
          <w:rFonts w:ascii="Times New Roman" w:eastAsia="Times New Roman" w:hAnsi="Times New Roman" w:cs="Times New Roman"/>
          <w:bCs/>
          <w:iCs/>
          <w:color w:val="000000"/>
          <w:spacing w:val="-6"/>
          <w:sz w:val="24"/>
          <w:szCs w:val="24"/>
        </w:rPr>
        <w:t xml:space="preserve"> </w:t>
      </w:r>
      <w:r w:rsidRPr="00C73C35">
        <w:rPr>
          <w:rFonts w:ascii="Times New Roman" w:hAnsi="Times New Roman" w:cs="Times New Roman"/>
          <w:bCs/>
          <w:iCs/>
          <w:color w:val="000000"/>
          <w:spacing w:val="-6"/>
          <w:sz w:val="24"/>
          <w:szCs w:val="24"/>
        </w:rPr>
        <w:t>комітету</w:t>
      </w:r>
      <w:r w:rsidRPr="00C73C35">
        <w:rPr>
          <w:rFonts w:ascii="Times New Roman" w:hAnsi="Times New Roman" w:cs="Times New Roman"/>
          <w:bCs/>
          <w:iCs/>
          <w:color w:val="000000"/>
          <w:spacing w:val="-6"/>
          <w:sz w:val="24"/>
          <w:szCs w:val="24"/>
        </w:rPr>
        <w:br/>
        <w:t xml:space="preserve">Білокриницької сільської </w:t>
      </w:r>
      <w:r w:rsidRPr="00C73C35">
        <w:rPr>
          <w:rFonts w:ascii="Times New Roman" w:eastAsia="Times New Roman" w:hAnsi="Times New Roman" w:cs="Times New Roman"/>
          <w:bCs/>
          <w:iCs/>
          <w:color w:val="000000"/>
          <w:spacing w:val="-4"/>
          <w:sz w:val="24"/>
          <w:szCs w:val="24"/>
        </w:rPr>
        <w:t xml:space="preserve"> </w:t>
      </w:r>
      <w:r w:rsidRPr="00C73C35">
        <w:rPr>
          <w:rFonts w:ascii="Times New Roman" w:hAnsi="Times New Roman" w:cs="Times New Roman"/>
          <w:bCs/>
          <w:iCs/>
          <w:color w:val="000000"/>
          <w:spacing w:val="-4"/>
          <w:sz w:val="24"/>
          <w:szCs w:val="24"/>
        </w:rPr>
        <w:t>ради</w:t>
      </w:r>
      <w:r w:rsidRPr="00C73C35">
        <w:rPr>
          <w:rFonts w:ascii="Times New Roman" w:hAnsi="Times New Roman" w:cs="Times New Roman"/>
          <w:bCs/>
          <w:iCs/>
          <w:color w:val="000000"/>
          <w:spacing w:val="-4"/>
          <w:sz w:val="24"/>
          <w:szCs w:val="24"/>
        </w:rPr>
        <w:br/>
      </w:r>
      <w:r w:rsidRPr="00C73C35">
        <w:rPr>
          <w:rFonts w:ascii="Times New Roman" w:hAnsi="Times New Roman" w:cs="Times New Roman"/>
          <w:bCs/>
          <w:iCs/>
          <w:color w:val="000000"/>
          <w:spacing w:val="-8"/>
          <w:sz w:val="24"/>
          <w:szCs w:val="24"/>
        </w:rPr>
        <w:t xml:space="preserve">від 19 серпня  2021 </w:t>
      </w:r>
      <w:r w:rsidRPr="00C73C35">
        <w:rPr>
          <w:rFonts w:ascii="Times New Roman" w:eastAsia="Times New Roman" w:hAnsi="Times New Roman" w:cs="Times New Roman"/>
          <w:bCs/>
          <w:iCs/>
          <w:color w:val="000000"/>
          <w:spacing w:val="-6"/>
          <w:sz w:val="24"/>
          <w:szCs w:val="24"/>
        </w:rPr>
        <w:t xml:space="preserve"> </w:t>
      </w:r>
      <w:r w:rsidRPr="00C73C35">
        <w:rPr>
          <w:rFonts w:ascii="Times New Roman" w:hAnsi="Times New Roman" w:cs="Times New Roman"/>
          <w:bCs/>
          <w:iCs/>
          <w:color w:val="000000"/>
          <w:spacing w:val="-6"/>
          <w:sz w:val="24"/>
          <w:szCs w:val="24"/>
        </w:rPr>
        <w:t>р.</w:t>
      </w:r>
      <w:r w:rsidRPr="00C73C35">
        <w:rPr>
          <w:rFonts w:ascii="Times New Roman" w:eastAsia="Times New Roman" w:hAnsi="Times New Roman" w:cs="Times New Roman"/>
          <w:bCs/>
          <w:iCs/>
          <w:color w:val="000000"/>
          <w:spacing w:val="-6"/>
          <w:sz w:val="24"/>
          <w:szCs w:val="24"/>
        </w:rPr>
        <w:t xml:space="preserve">  № 1</w:t>
      </w:r>
      <w:r w:rsidRPr="00F932C4">
        <w:rPr>
          <w:rFonts w:ascii="Times New Roman" w:eastAsia="Times New Roman" w:hAnsi="Times New Roman" w:cs="Times New Roman"/>
          <w:bCs/>
          <w:iCs/>
          <w:color w:val="000000"/>
          <w:spacing w:val="-6"/>
          <w:sz w:val="24"/>
          <w:szCs w:val="24"/>
          <w:lang w:val="ru-RU"/>
        </w:rPr>
        <w:t>80</w:t>
      </w:r>
    </w:p>
    <w:p w14:paraId="255235B9" w14:textId="77777777" w:rsidR="005A234A" w:rsidRPr="005A234A" w:rsidRDefault="005A234A" w:rsidP="005A234A">
      <w:pPr>
        <w:tabs>
          <w:tab w:val="left" w:pos="6663"/>
          <w:tab w:val="left" w:pos="11199"/>
        </w:tabs>
        <w:spacing w:after="0"/>
        <w:jc w:val="both"/>
        <w:rPr>
          <w:rFonts w:ascii="Times New Roman" w:hAnsi="Times New Roman" w:cs="Times New Roman"/>
          <w:color w:val="000000"/>
        </w:rPr>
      </w:pPr>
    </w:p>
    <w:p w14:paraId="5DE3CDD3" w14:textId="4B364C7E" w:rsidR="005A234A" w:rsidRDefault="005A234A" w:rsidP="005A234A">
      <w:pPr>
        <w:tabs>
          <w:tab w:val="left" w:pos="6663"/>
          <w:tab w:val="left" w:pos="11199"/>
        </w:tabs>
        <w:spacing w:after="0"/>
        <w:jc w:val="both"/>
        <w:rPr>
          <w:rFonts w:ascii="Times New Roman" w:hAnsi="Times New Roman" w:cs="Times New Roman"/>
          <w:color w:val="000000"/>
        </w:rPr>
      </w:pPr>
    </w:p>
    <w:p w14:paraId="7D216ACA" w14:textId="060AD29A" w:rsidR="00F932C4" w:rsidRDefault="00F932C4" w:rsidP="005A234A">
      <w:pPr>
        <w:tabs>
          <w:tab w:val="left" w:pos="6663"/>
          <w:tab w:val="left" w:pos="11199"/>
        </w:tabs>
        <w:spacing w:after="0"/>
        <w:jc w:val="both"/>
        <w:rPr>
          <w:rFonts w:ascii="Times New Roman" w:hAnsi="Times New Roman" w:cs="Times New Roman"/>
          <w:color w:val="000000"/>
        </w:rPr>
      </w:pPr>
    </w:p>
    <w:p w14:paraId="683E244D" w14:textId="77777777" w:rsidR="00F932C4" w:rsidRPr="005A234A" w:rsidRDefault="00F932C4" w:rsidP="005A234A">
      <w:pPr>
        <w:tabs>
          <w:tab w:val="left" w:pos="6663"/>
          <w:tab w:val="left" w:pos="11199"/>
        </w:tabs>
        <w:spacing w:after="0"/>
        <w:jc w:val="both"/>
        <w:rPr>
          <w:rFonts w:ascii="Times New Roman" w:hAnsi="Times New Roman" w:cs="Times New Roman"/>
          <w:color w:val="000000"/>
        </w:rPr>
      </w:pPr>
    </w:p>
    <w:p w14:paraId="075C0CC5" w14:textId="77777777" w:rsidR="005A234A" w:rsidRPr="005A234A" w:rsidRDefault="005A234A" w:rsidP="005A234A">
      <w:pPr>
        <w:tabs>
          <w:tab w:val="left" w:pos="6663"/>
          <w:tab w:val="left" w:pos="11199"/>
        </w:tabs>
        <w:spacing w:after="0"/>
        <w:jc w:val="both"/>
        <w:rPr>
          <w:rFonts w:ascii="Times New Roman" w:hAnsi="Times New Roman" w:cs="Times New Roman"/>
          <w:color w:val="000000"/>
        </w:rPr>
      </w:pPr>
    </w:p>
    <w:p w14:paraId="7162915E" w14:textId="77777777" w:rsidR="005A234A" w:rsidRPr="005A234A" w:rsidRDefault="005A234A" w:rsidP="005A234A">
      <w:pPr>
        <w:spacing w:after="0"/>
        <w:jc w:val="center"/>
        <w:rPr>
          <w:rFonts w:ascii="Times New Roman" w:hAnsi="Times New Roman" w:cs="Times New Roman"/>
          <w:b/>
          <w:noProof/>
          <w:sz w:val="36"/>
          <w:szCs w:val="36"/>
        </w:rPr>
      </w:pPr>
      <w:r w:rsidRPr="005A234A">
        <w:rPr>
          <w:rFonts w:ascii="Times New Roman" w:hAnsi="Times New Roman" w:cs="Times New Roman"/>
          <w:b/>
          <w:noProof/>
          <w:sz w:val="36"/>
          <w:szCs w:val="36"/>
        </w:rPr>
        <w:t>Прогноз бюджету</w:t>
      </w:r>
    </w:p>
    <w:p w14:paraId="6D6FBF01" w14:textId="77777777" w:rsidR="005A234A" w:rsidRPr="005A234A" w:rsidRDefault="005A234A" w:rsidP="005A234A">
      <w:pPr>
        <w:spacing w:after="0"/>
        <w:jc w:val="center"/>
        <w:rPr>
          <w:rFonts w:ascii="Times New Roman" w:hAnsi="Times New Roman" w:cs="Times New Roman"/>
          <w:b/>
          <w:noProof/>
          <w:sz w:val="28"/>
          <w:szCs w:val="28"/>
        </w:rPr>
      </w:pPr>
    </w:p>
    <w:p w14:paraId="72FF6CF1" w14:textId="77777777" w:rsidR="005A234A" w:rsidRPr="005A234A" w:rsidRDefault="005A234A" w:rsidP="005A234A">
      <w:pPr>
        <w:spacing w:after="0"/>
        <w:jc w:val="center"/>
        <w:rPr>
          <w:rFonts w:ascii="Times New Roman" w:hAnsi="Times New Roman" w:cs="Times New Roman"/>
          <w:b/>
          <w:noProof/>
          <w:sz w:val="28"/>
          <w:szCs w:val="28"/>
          <w:u w:val="single"/>
        </w:rPr>
      </w:pPr>
      <w:r w:rsidRPr="005A234A">
        <w:rPr>
          <w:rFonts w:ascii="Times New Roman" w:hAnsi="Times New Roman" w:cs="Times New Roman"/>
          <w:b/>
          <w:noProof/>
          <w:sz w:val="28"/>
          <w:szCs w:val="28"/>
          <w:u w:val="single"/>
        </w:rPr>
        <w:t>Білокриницької сільської  територіальної</w:t>
      </w:r>
    </w:p>
    <w:p w14:paraId="4C0342D3" w14:textId="77777777" w:rsidR="005A234A" w:rsidRPr="005A234A" w:rsidRDefault="005A234A" w:rsidP="005A234A">
      <w:pPr>
        <w:spacing w:after="0"/>
        <w:jc w:val="center"/>
        <w:rPr>
          <w:rFonts w:ascii="Times New Roman" w:hAnsi="Times New Roman" w:cs="Times New Roman"/>
          <w:b/>
          <w:noProof/>
          <w:sz w:val="28"/>
          <w:szCs w:val="28"/>
          <w:u w:val="single"/>
        </w:rPr>
      </w:pPr>
      <w:r w:rsidRPr="005A234A">
        <w:rPr>
          <w:rFonts w:ascii="Times New Roman" w:hAnsi="Times New Roman" w:cs="Times New Roman"/>
          <w:b/>
          <w:noProof/>
          <w:sz w:val="28"/>
          <w:szCs w:val="28"/>
          <w:u w:val="single"/>
        </w:rPr>
        <w:t xml:space="preserve">громади </w:t>
      </w:r>
    </w:p>
    <w:p w14:paraId="34277A6F" w14:textId="77777777" w:rsidR="005A234A" w:rsidRPr="005A234A" w:rsidRDefault="005A234A" w:rsidP="005A234A">
      <w:pPr>
        <w:spacing w:after="0"/>
        <w:jc w:val="center"/>
        <w:rPr>
          <w:rFonts w:ascii="Times New Roman" w:hAnsi="Times New Roman" w:cs="Times New Roman"/>
          <w:b/>
          <w:noProof/>
          <w:sz w:val="28"/>
          <w:szCs w:val="28"/>
          <w:u w:val="single"/>
        </w:rPr>
      </w:pPr>
      <w:r w:rsidRPr="005A234A">
        <w:rPr>
          <w:rFonts w:ascii="Times New Roman" w:hAnsi="Times New Roman" w:cs="Times New Roman"/>
          <w:b/>
          <w:noProof/>
          <w:sz w:val="28"/>
          <w:szCs w:val="28"/>
          <w:u w:val="single"/>
        </w:rPr>
        <w:t>на 2022-2024 роки</w:t>
      </w:r>
    </w:p>
    <w:p w14:paraId="6990CFBC" w14:textId="33038D51" w:rsidR="005A234A" w:rsidRDefault="005A234A" w:rsidP="005A234A">
      <w:pPr>
        <w:spacing w:after="0"/>
        <w:jc w:val="center"/>
        <w:rPr>
          <w:rFonts w:ascii="Times New Roman" w:hAnsi="Times New Roman" w:cs="Times New Roman"/>
          <w:b/>
          <w:noProof/>
        </w:rPr>
      </w:pPr>
    </w:p>
    <w:p w14:paraId="2A51331F" w14:textId="77777777" w:rsidR="00F932C4" w:rsidRPr="005A234A" w:rsidRDefault="00F932C4" w:rsidP="005A234A">
      <w:pPr>
        <w:spacing w:after="0"/>
        <w:jc w:val="center"/>
        <w:rPr>
          <w:rFonts w:ascii="Times New Roman" w:hAnsi="Times New Roman" w:cs="Times New Roman"/>
          <w:b/>
          <w:noProof/>
        </w:rPr>
      </w:pPr>
    </w:p>
    <w:p w14:paraId="737E5036" w14:textId="77777777" w:rsidR="005A234A" w:rsidRPr="005A234A" w:rsidRDefault="005A234A" w:rsidP="005A234A">
      <w:pPr>
        <w:spacing w:after="0"/>
        <w:jc w:val="center"/>
        <w:rPr>
          <w:rFonts w:ascii="Times New Roman" w:hAnsi="Times New Roman" w:cs="Times New Roman"/>
          <w:b/>
          <w:noProof/>
          <w:u w:val="single"/>
        </w:rPr>
      </w:pPr>
      <w:r w:rsidRPr="005A234A">
        <w:rPr>
          <w:rFonts w:ascii="Times New Roman" w:hAnsi="Times New Roman" w:cs="Times New Roman"/>
          <w:b/>
          <w:noProof/>
          <w:u w:val="single"/>
        </w:rPr>
        <w:t>17548000000</w:t>
      </w:r>
    </w:p>
    <w:p w14:paraId="30F2A6D4" w14:textId="720FC8D0" w:rsidR="005A234A" w:rsidRPr="005A234A" w:rsidRDefault="005A234A" w:rsidP="005A234A">
      <w:pPr>
        <w:spacing w:after="0"/>
        <w:jc w:val="center"/>
        <w:rPr>
          <w:rFonts w:ascii="Times New Roman" w:hAnsi="Times New Roman" w:cs="Times New Roman"/>
          <w:b/>
          <w:noProof/>
        </w:rPr>
      </w:pPr>
      <w:r w:rsidRPr="005A234A">
        <w:rPr>
          <w:rFonts w:ascii="Times New Roman" w:hAnsi="Times New Roman" w:cs="Times New Roman"/>
          <w:b/>
          <w:noProof/>
        </w:rPr>
        <w:t>(код бюджету)</w:t>
      </w:r>
    </w:p>
    <w:p w14:paraId="67F6EF7A" w14:textId="0822E5CF" w:rsidR="005A234A" w:rsidRDefault="005A234A" w:rsidP="005A234A">
      <w:pPr>
        <w:spacing w:after="0"/>
        <w:jc w:val="center"/>
        <w:rPr>
          <w:rFonts w:ascii="Times New Roman" w:hAnsi="Times New Roman" w:cs="Times New Roman"/>
          <w:b/>
          <w:noProof/>
        </w:rPr>
      </w:pPr>
    </w:p>
    <w:p w14:paraId="3DD6FCDB" w14:textId="77777777" w:rsidR="00F932C4" w:rsidRPr="005A234A" w:rsidRDefault="00F932C4" w:rsidP="005A234A">
      <w:pPr>
        <w:spacing w:after="0"/>
        <w:jc w:val="center"/>
        <w:rPr>
          <w:rFonts w:ascii="Times New Roman" w:hAnsi="Times New Roman" w:cs="Times New Roman"/>
          <w:b/>
          <w:noProof/>
        </w:rPr>
      </w:pPr>
    </w:p>
    <w:p w14:paraId="36FAEAFA" w14:textId="3B910F45" w:rsidR="005A234A" w:rsidRPr="005A234A" w:rsidRDefault="005A234A" w:rsidP="005A234A">
      <w:pPr>
        <w:suppressAutoHyphens/>
        <w:spacing w:after="0"/>
        <w:jc w:val="center"/>
        <w:rPr>
          <w:rFonts w:ascii="Times New Roman" w:hAnsi="Times New Roman" w:cs="Times New Roman"/>
          <w:b/>
          <w:noProof/>
        </w:rPr>
      </w:pPr>
      <w:r w:rsidRPr="005A234A">
        <w:rPr>
          <w:rFonts w:ascii="Times New Roman" w:hAnsi="Times New Roman" w:cs="Times New Roman"/>
          <w:b/>
          <w:noProof/>
        </w:rPr>
        <w:t>І. Загальна частина</w:t>
      </w:r>
    </w:p>
    <w:p w14:paraId="53153C68" w14:textId="77777777" w:rsidR="005A234A" w:rsidRPr="005A234A" w:rsidRDefault="005A234A" w:rsidP="005A234A">
      <w:pPr>
        <w:suppressAutoHyphens/>
        <w:spacing w:after="0"/>
        <w:ind w:firstLine="567"/>
        <w:jc w:val="both"/>
        <w:rPr>
          <w:rFonts w:ascii="Times New Roman" w:hAnsi="Times New Roman" w:cs="Times New Roman"/>
        </w:rPr>
      </w:pPr>
      <w:bookmarkStart w:id="0" w:name="_Hlk78187846"/>
      <w:r w:rsidRPr="005A234A">
        <w:rPr>
          <w:rFonts w:ascii="Times New Roman" w:hAnsi="Times New Roman" w:cs="Times New Roman"/>
        </w:rPr>
        <w:t xml:space="preserve">Прогноз бюджету Білокриницької сільської територіальної громади на 2022-2024 роки (далі – Прогноз) розроблений відповідно до вимог статті 75¹ Бюджетного кодексу України від </w:t>
      </w:r>
      <w:r w:rsidRPr="005A234A">
        <w:rPr>
          <w:rStyle w:val="rvts9"/>
          <w:rFonts w:ascii="Times New Roman" w:hAnsi="Times New Roman" w:cs="Times New Roman"/>
        </w:rPr>
        <w:t>8.07.2010 № 2456-VI</w:t>
      </w:r>
      <w:r w:rsidRPr="005A234A">
        <w:rPr>
          <w:rFonts w:ascii="Times New Roman" w:hAnsi="Times New Roman" w:cs="Times New Roman"/>
        </w:rPr>
        <w:t>, Податкового кодексу України від 0</w:t>
      </w:r>
      <w:r w:rsidRPr="005A234A">
        <w:rPr>
          <w:rStyle w:val="rvts9"/>
          <w:rFonts w:ascii="Times New Roman" w:hAnsi="Times New Roman" w:cs="Times New Roman"/>
        </w:rPr>
        <w:t>2.12.2010 № 2755-VI</w:t>
      </w:r>
      <w:r w:rsidRPr="005A234A">
        <w:rPr>
          <w:rFonts w:ascii="Times New Roman" w:hAnsi="Times New Roman" w:cs="Times New Roman"/>
        </w:rPr>
        <w:t xml:space="preserve">, Бюджетної декларації, схваленою постановою Кабінету Міністрів України від 31.05.2021 № 548, </w:t>
      </w:r>
      <w:proofErr w:type="spellStart"/>
      <w:r w:rsidRPr="005A234A">
        <w:rPr>
          <w:rFonts w:ascii="Times New Roman" w:hAnsi="Times New Roman" w:cs="Times New Roman"/>
        </w:rPr>
        <w:t>макропоказників</w:t>
      </w:r>
      <w:proofErr w:type="spellEnd"/>
      <w:r w:rsidRPr="005A234A">
        <w:rPr>
          <w:rFonts w:ascii="Times New Roman" w:hAnsi="Times New Roman" w:cs="Times New Roman"/>
        </w:rPr>
        <w:t xml:space="preserve"> економічного і соціального розвитку України на 2022-2024 роки, схвалені постановою Кабінету Міністрів України від 31.05.2021 № 586 «Про схвалення Прогнозу економічного і соціального розвитку України на 2022—2024 роки</w:t>
      </w:r>
      <w:r w:rsidRPr="005A234A">
        <w:rPr>
          <w:rFonts w:ascii="Times New Roman" w:hAnsi="Times New Roman" w:cs="Times New Roman"/>
          <w:shd w:val="clear" w:color="auto" w:fill="FFFFFF"/>
        </w:rPr>
        <w:t>», наказу Міністерства фінансів України від 02.06.2021 №314 «Про затвердження Типової форми прогнозу місцевого бюджету та Інструкції щодо його складання»</w:t>
      </w:r>
      <w:r w:rsidRPr="005A234A">
        <w:rPr>
          <w:rFonts w:ascii="Times New Roman" w:hAnsi="Times New Roman" w:cs="Times New Roman"/>
        </w:rPr>
        <w:t xml:space="preserve">. </w:t>
      </w:r>
    </w:p>
    <w:bookmarkEnd w:id="0"/>
    <w:p w14:paraId="70BB3579" w14:textId="77777777" w:rsidR="005A234A" w:rsidRPr="005A234A" w:rsidRDefault="005A234A" w:rsidP="005A234A">
      <w:pPr>
        <w:suppressAutoHyphens/>
        <w:autoSpaceDE w:val="0"/>
        <w:autoSpaceDN w:val="0"/>
        <w:adjustRightInd w:val="0"/>
        <w:spacing w:after="0"/>
        <w:ind w:firstLine="567"/>
        <w:jc w:val="both"/>
        <w:rPr>
          <w:rFonts w:ascii="Times New Roman" w:hAnsi="Times New Roman" w:cs="Times New Roman"/>
          <w:spacing w:val="4"/>
        </w:rPr>
      </w:pPr>
      <w:r w:rsidRPr="005A234A">
        <w:rPr>
          <w:rFonts w:ascii="Times New Roman" w:hAnsi="Times New Roman" w:cs="Times New Roman"/>
          <w:spacing w:val="4"/>
        </w:rPr>
        <w:t xml:space="preserve">Метою Прогнозу є створення дієвого механізму управління бюджетним процесом в </w:t>
      </w:r>
      <w:r w:rsidRPr="005A234A">
        <w:rPr>
          <w:rFonts w:ascii="Times New Roman" w:hAnsi="Times New Roman" w:cs="Times New Roman"/>
        </w:rPr>
        <w:t>Білокриницькій сільській</w:t>
      </w:r>
      <w:r w:rsidRPr="005A234A">
        <w:rPr>
          <w:rFonts w:ascii="Times New Roman" w:hAnsi="Times New Roman" w:cs="Times New Roman"/>
          <w:spacing w:val="4"/>
        </w:rPr>
        <w:t xml:space="preserve"> територіальній громаді як складової системи управління державними фінансами, встановлення взаємозв’язку між стратегічними цілями розвитку громади та можливостями бюджету у середньостроковій перспективі, забезпечення прозорості, передбачуваності та послідовності бюджетної політики.</w:t>
      </w:r>
    </w:p>
    <w:p w14:paraId="58FF5F09" w14:textId="77777777" w:rsidR="005A234A" w:rsidRPr="005A234A" w:rsidRDefault="005A234A" w:rsidP="005A234A">
      <w:pPr>
        <w:suppressAutoHyphens/>
        <w:autoSpaceDE w:val="0"/>
        <w:autoSpaceDN w:val="0"/>
        <w:adjustRightInd w:val="0"/>
        <w:spacing w:after="0"/>
        <w:ind w:firstLine="567"/>
        <w:jc w:val="both"/>
        <w:rPr>
          <w:rFonts w:ascii="Times New Roman" w:hAnsi="Times New Roman" w:cs="Times New Roman"/>
          <w:spacing w:val="4"/>
        </w:rPr>
      </w:pPr>
      <w:r w:rsidRPr="005A234A">
        <w:rPr>
          <w:rFonts w:ascii="Times New Roman" w:hAnsi="Times New Roman" w:cs="Times New Roman"/>
          <w:spacing w:val="4"/>
        </w:rPr>
        <w:t>Основними завданнями Прогнозу є:</w:t>
      </w:r>
    </w:p>
    <w:p w14:paraId="57EDD4AE" w14:textId="77777777" w:rsidR="005A234A" w:rsidRPr="005A234A" w:rsidRDefault="005A234A" w:rsidP="005A234A">
      <w:pPr>
        <w:suppressAutoHyphens/>
        <w:autoSpaceDE w:val="0"/>
        <w:autoSpaceDN w:val="0"/>
        <w:adjustRightInd w:val="0"/>
        <w:spacing w:after="0"/>
        <w:jc w:val="both"/>
        <w:rPr>
          <w:rFonts w:ascii="Times New Roman" w:hAnsi="Times New Roman" w:cs="Times New Roman"/>
          <w:spacing w:val="4"/>
        </w:rPr>
      </w:pPr>
      <w:r w:rsidRPr="005A234A">
        <w:rPr>
          <w:rFonts w:ascii="Times New Roman" w:hAnsi="Times New Roman" w:cs="Times New Roman"/>
          <w:spacing w:val="4"/>
        </w:rPr>
        <w:t xml:space="preserve">- забезпечення стабільного функціонування бюджетних установ, що фінансуються з  бюджету </w:t>
      </w:r>
      <w:r w:rsidRPr="005A234A">
        <w:rPr>
          <w:rFonts w:ascii="Times New Roman" w:hAnsi="Times New Roman" w:cs="Times New Roman"/>
        </w:rPr>
        <w:t xml:space="preserve">Білокриницької сільської </w:t>
      </w:r>
      <w:r w:rsidRPr="005A234A">
        <w:rPr>
          <w:rFonts w:ascii="Times New Roman" w:hAnsi="Times New Roman" w:cs="Times New Roman"/>
          <w:spacing w:val="4"/>
        </w:rPr>
        <w:t>територіальної громади (далі – Громади);</w:t>
      </w:r>
    </w:p>
    <w:p w14:paraId="5A04ED14" w14:textId="77777777" w:rsidR="005A234A" w:rsidRPr="005A234A" w:rsidRDefault="005A234A" w:rsidP="005A234A">
      <w:pPr>
        <w:suppressAutoHyphens/>
        <w:autoSpaceDE w:val="0"/>
        <w:autoSpaceDN w:val="0"/>
        <w:adjustRightInd w:val="0"/>
        <w:spacing w:after="0"/>
        <w:jc w:val="both"/>
        <w:rPr>
          <w:rFonts w:ascii="Times New Roman" w:hAnsi="Times New Roman" w:cs="Times New Roman"/>
          <w:spacing w:val="4"/>
        </w:rPr>
      </w:pPr>
      <w:r w:rsidRPr="005A234A">
        <w:rPr>
          <w:rFonts w:ascii="Times New Roman" w:hAnsi="Times New Roman" w:cs="Times New Roman"/>
          <w:spacing w:val="4"/>
        </w:rPr>
        <w:t>- підвищення результативності та ефективності бюджетних видатків;</w:t>
      </w:r>
    </w:p>
    <w:p w14:paraId="0A07F841" w14:textId="77777777" w:rsidR="005A234A" w:rsidRPr="005A234A" w:rsidRDefault="005A234A" w:rsidP="005A234A">
      <w:pPr>
        <w:suppressAutoHyphens/>
        <w:autoSpaceDE w:val="0"/>
        <w:autoSpaceDN w:val="0"/>
        <w:adjustRightInd w:val="0"/>
        <w:spacing w:after="0"/>
        <w:jc w:val="both"/>
        <w:rPr>
          <w:rFonts w:ascii="Times New Roman" w:hAnsi="Times New Roman" w:cs="Times New Roman"/>
          <w:spacing w:val="4"/>
        </w:rPr>
      </w:pPr>
      <w:r w:rsidRPr="005A234A">
        <w:rPr>
          <w:rFonts w:ascii="Times New Roman" w:hAnsi="Times New Roman" w:cs="Times New Roman"/>
          <w:spacing w:val="4"/>
        </w:rPr>
        <w:t>- посилення бюджетної дисципліни та контролю за витрачанням бюджетних коштів;</w:t>
      </w:r>
    </w:p>
    <w:p w14:paraId="6ECB7CE0" w14:textId="77777777" w:rsidR="005A234A" w:rsidRPr="005A234A" w:rsidRDefault="005A234A" w:rsidP="005A234A">
      <w:pPr>
        <w:suppressAutoHyphens/>
        <w:autoSpaceDE w:val="0"/>
        <w:autoSpaceDN w:val="0"/>
        <w:adjustRightInd w:val="0"/>
        <w:spacing w:after="0"/>
        <w:jc w:val="both"/>
        <w:rPr>
          <w:rFonts w:ascii="Times New Roman" w:hAnsi="Times New Roman" w:cs="Times New Roman"/>
          <w:spacing w:val="4"/>
        </w:rPr>
      </w:pPr>
      <w:r w:rsidRPr="005A234A">
        <w:rPr>
          <w:rFonts w:ascii="Times New Roman" w:hAnsi="Times New Roman" w:cs="Times New Roman"/>
          <w:spacing w:val="4"/>
        </w:rPr>
        <w:t>-удосконалення системи результативних показників з метою підвищення якості надання послуг у відповідних сферах.</w:t>
      </w:r>
    </w:p>
    <w:p w14:paraId="0F827E1C" w14:textId="77777777" w:rsidR="005A234A" w:rsidRPr="005A234A" w:rsidRDefault="005A234A" w:rsidP="005A234A">
      <w:pPr>
        <w:tabs>
          <w:tab w:val="left" w:pos="567"/>
        </w:tabs>
        <w:suppressAutoHyphens/>
        <w:autoSpaceDE w:val="0"/>
        <w:autoSpaceDN w:val="0"/>
        <w:adjustRightInd w:val="0"/>
        <w:spacing w:after="0"/>
        <w:ind w:firstLine="284"/>
        <w:jc w:val="both"/>
        <w:rPr>
          <w:rFonts w:ascii="Times New Roman" w:hAnsi="Times New Roman" w:cs="Times New Roman"/>
          <w:spacing w:val="4"/>
        </w:rPr>
      </w:pPr>
      <w:r w:rsidRPr="005A234A">
        <w:rPr>
          <w:rFonts w:ascii="Times New Roman" w:hAnsi="Times New Roman" w:cs="Times New Roman"/>
          <w:spacing w:val="4"/>
        </w:rPr>
        <w:tab/>
      </w:r>
      <w:bookmarkStart w:id="1" w:name="_Hlk78187865"/>
      <w:r w:rsidRPr="005A234A">
        <w:rPr>
          <w:rFonts w:ascii="Times New Roman" w:hAnsi="Times New Roman" w:cs="Times New Roman"/>
          <w:spacing w:val="4"/>
        </w:rPr>
        <w:t>Прогноз включає основні показники економічного і соціального розвитку Громади, індикативні прогнозні показники бюджету за основними видами доходів, фінансування та видатків, взаємовідносини  бюджету Громади з державним бюджетом та іншими місцевими бюджетами.</w:t>
      </w:r>
    </w:p>
    <w:p w14:paraId="1C2CBED5" w14:textId="77777777" w:rsidR="005A234A" w:rsidRPr="005A234A" w:rsidRDefault="005A234A" w:rsidP="005A234A">
      <w:pPr>
        <w:suppressAutoHyphens/>
        <w:autoSpaceDE w:val="0"/>
        <w:autoSpaceDN w:val="0"/>
        <w:adjustRightInd w:val="0"/>
        <w:spacing w:after="0"/>
        <w:jc w:val="both"/>
        <w:rPr>
          <w:rFonts w:ascii="Times New Roman" w:hAnsi="Times New Roman" w:cs="Times New Roman"/>
          <w:spacing w:val="4"/>
        </w:rPr>
      </w:pPr>
      <w:r w:rsidRPr="005A234A">
        <w:rPr>
          <w:rFonts w:ascii="Times New Roman" w:hAnsi="Times New Roman" w:cs="Times New Roman"/>
          <w:spacing w:val="4"/>
        </w:rPr>
        <w:t>Прогноз бюджету Громади  базується на принципах збалансованості, обґрунтованості, ефективності та результативності.</w:t>
      </w:r>
    </w:p>
    <w:p w14:paraId="04E4C439" w14:textId="7BAF4269" w:rsidR="005A234A" w:rsidRDefault="005A234A" w:rsidP="005A234A">
      <w:pPr>
        <w:suppressAutoHyphens/>
        <w:autoSpaceDE w:val="0"/>
        <w:autoSpaceDN w:val="0"/>
        <w:adjustRightInd w:val="0"/>
        <w:spacing w:after="0"/>
        <w:jc w:val="both"/>
        <w:rPr>
          <w:rFonts w:ascii="Times New Roman" w:hAnsi="Times New Roman" w:cs="Times New Roman"/>
          <w:spacing w:val="4"/>
        </w:rPr>
      </w:pPr>
    </w:p>
    <w:p w14:paraId="0D93A2B8" w14:textId="060CA81C" w:rsidR="00F932C4" w:rsidRDefault="00F932C4" w:rsidP="005A234A">
      <w:pPr>
        <w:suppressAutoHyphens/>
        <w:autoSpaceDE w:val="0"/>
        <w:autoSpaceDN w:val="0"/>
        <w:adjustRightInd w:val="0"/>
        <w:spacing w:after="0"/>
        <w:jc w:val="both"/>
        <w:rPr>
          <w:rFonts w:ascii="Times New Roman" w:hAnsi="Times New Roman" w:cs="Times New Roman"/>
          <w:spacing w:val="4"/>
        </w:rPr>
      </w:pPr>
    </w:p>
    <w:p w14:paraId="2E99E1F6" w14:textId="77777777" w:rsidR="00F932C4" w:rsidRPr="005A234A" w:rsidRDefault="00F932C4" w:rsidP="005A234A">
      <w:pPr>
        <w:suppressAutoHyphens/>
        <w:autoSpaceDE w:val="0"/>
        <w:autoSpaceDN w:val="0"/>
        <w:adjustRightInd w:val="0"/>
        <w:spacing w:after="0"/>
        <w:jc w:val="both"/>
        <w:rPr>
          <w:rFonts w:ascii="Times New Roman" w:hAnsi="Times New Roman" w:cs="Times New Roman"/>
          <w:spacing w:val="4"/>
        </w:rPr>
      </w:pPr>
    </w:p>
    <w:bookmarkEnd w:id="1"/>
    <w:p w14:paraId="1276798F" w14:textId="4703A64E" w:rsidR="005A234A" w:rsidRPr="005A234A" w:rsidRDefault="005A234A" w:rsidP="005A234A">
      <w:pPr>
        <w:tabs>
          <w:tab w:val="left" w:pos="1134"/>
        </w:tabs>
        <w:suppressAutoHyphens/>
        <w:spacing w:after="0"/>
        <w:jc w:val="center"/>
        <w:rPr>
          <w:rFonts w:ascii="Times New Roman" w:hAnsi="Times New Roman" w:cs="Times New Roman"/>
          <w:b/>
          <w:noProof/>
        </w:rPr>
      </w:pPr>
      <w:r w:rsidRPr="005A234A">
        <w:rPr>
          <w:rFonts w:ascii="Times New Roman" w:hAnsi="Times New Roman" w:cs="Times New Roman"/>
          <w:b/>
          <w:noProof/>
        </w:rPr>
        <w:lastRenderedPageBreak/>
        <w:t>ІІ. Основні прогнозні показники економічного та соціального розвитку</w:t>
      </w:r>
    </w:p>
    <w:p w14:paraId="44F12333" w14:textId="730EB5B1" w:rsidR="005A234A" w:rsidRPr="005A234A" w:rsidRDefault="005A234A" w:rsidP="005A234A">
      <w:pPr>
        <w:tabs>
          <w:tab w:val="left" w:pos="567"/>
        </w:tabs>
        <w:suppressAutoHyphens/>
        <w:spacing w:after="0"/>
        <w:jc w:val="both"/>
        <w:rPr>
          <w:rFonts w:ascii="Times New Roman" w:hAnsi="Times New Roman" w:cs="Times New Roman"/>
        </w:rPr>
      </w:pPr>
      <w:r w:rsidRPr="005A234A">
        <w:rPr>
          <w:rFonts w:ascii="Times New Roman" w:hAnsi="Times New Roman" w:cs="Times New Roman"/>
        </w:rPr>
        <w:tab/>
        <w:t>Індикативні прогнозні показники бюджету громади на 2022-2024 роки є основою для складання розпорядниками бюджетних коштів планів своєї діяльності та формування показників проекту бюджету територіальної громади на середньострокову перспективу.</w:t>
      </w:r>
      <w:r w:rsidRPr="005A234A">
        <w:rPr>
          <w:rFonts w:ascii="Times New Roman" w:hAnsi="Times New Roman" w:cs="Times New Roman"/>
          <w:lang w:val="ru-RU"/>
        </w:rPr>
        <w:t xml:space="preserve"> </w:t>
      </w:r>
      <w:r w:rsidRPr="005A234A">
        <w:rPr>
          <w:rFonts w:ascii="Times New Roman" w:hAnsi="Times New Roman" w:cs="Times New Roman"/>
        </w:rPr>
        <w:t>Прогнозні показники  бюджету Громади ґрунтуються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дисципліни, покращить спрямовування  фінансового ресурсу на реалізацію пріоритетних соціальних напрямків та завдань для забезпечення динамічного і збалансованого розвитку Громади.</w:t>
      </w:r>
    </w:p>
    <w:p w14:paraId="71E03FB4" w14:textId="77777777" w:rsidR="005A234A" w:rsidRPr="005A234A" w:rsidRDefault="005A234A" w:rsidP="005A234A">
      <w:pPr>
        <w:suppressAutoHyphens/>
        <w:spacing w:after="0"/>
        <w:ind w:firstLine="708"/>
        <w:jc w:val="both"/>
        <w:rPr>
          <w:rFonts w:ascii="Times New Roman" w:hAnsi="Times New Roman" w:cs="Times New Roman"/>
        </w:rPr>
      </w:pPr>
      <w:r w:rsidRPr="005A234A">
        <w:rPr>
          <w:rFonts w:ascii="Times New Roman" w:hAnsi="Times New Roman" w:cs="Times New Roman"/>
        </w:rPr>
        <w:t xml:space="preserve">Структура бюджетоутворюючої промисловості Громади складається здебільшого з підприємств та підприємців малого та середнього </w:t>
      </w:r>
      <w:proofErr w:type="spellStart"/>
      <w:r w:rsidRPr="005A234A">
        <w:rPr>
          <w:rFonts w:ascii="Times New Roman" w:hAnsi="Times New Roman" w:cs="Times New Roman"/>
        </w:rPr>
        <w:t>бізнесу.На</w:t>
      </w:r>
      <w:proofErr w:type="spellEnd"/>
      <w:r w:rsidRPr="005A234A">
        <w:rPr>
          <w:rFonts w:ascii="Times New Roman" w:hAnsi="Times New Roman" w:cs="Times New Roman"/>
        </w:rPr>
        <w:t xml:space="preserve"> території </w:t>
      </w:r>
      <w:proofErr w:type="spellStart"/>
      <w:r w:rsidRPr="005A234A">
        <w:rPr>
          <w:rFonts w:ascii="Times New Roman" w:hAnsi="Times New Roman" w:cs="Times New Roman"/>
        </w:rPr>
        <w:t>Громадизареєстровано</w:t>
      </w:r>
      <w:proofErr w:type="spellEnd"/>
      <w:r w:rsidRPr="005A234A">
        <w:rPr>
          <w:rFonts w:ascii="Times New Roman" w:hAnsi="Times New Roman" w:cs="Times New Roman"/>
        </w:rPr>
        <w:t xml:space="preserve"> понад  500 суб’єкт малого підприємництва, які  протягом 2021 року сплачують податки.</w:t>
      </w:r>
    </w:p>
    <w:p w14:paraId="42F8D6F9" w14:textId="77777777" w:rsidR="005A234A" w:rsidRPr="005A234A" w:rsidRDefault="005A234A" w:rsidP="005A234A">
      <w:pPr>
        <w:tabs>
          <w:tab w:val="left" w:pos="567"/>
        </w:tabs>
        <w:suppressAutoHyphens/>
        <w:spacing w:after="0"/>
        <w:jc w:val="both"/>
        <w:rPr>
          <w:rFonts w:ascii="Times New Roman" w:hAnsi="Times New Roman" w:cs="Times New Roman"/>
        </w:rPr>
      </w:pPr>
      <w:r w:rsidRPr="005A234A">
        <w:rPr>
          <w:rFonts w:ascii="Times New Roman" w:hAnsi="Times New Roman" w:cs="Times New Roman"/>
        </w:rPr>
        <w:tab/>
      </w:r>
      <w:r w:rsidRPr="005A234A">
        <w:rPr>
          <w:rFonts w:ascii="Times New Roman" w:hAnsi="Times New Roman" w:cs="Times New Roman"/>
        </w:rPr>
        <w:tab/>
        <w:t xml:space="preserve">При здійсненні прогнозу  бюджету Громади на 2022- 2024 роки застосовані такі основні прогнозні </w:t>
      </w:r>
      <w:proofErr w:type="spellStart"/>
      <w:r w:rsidRPr="005A234A">
        <w:rPr>
          <w:rFonts w:ascii="Times New Roman" w:hAnsi="Times New Roman" w:cs="Times New Roman"/>
        </w:rPr>
        <w:t>макропоказники</w:t>
      </w:r>
      <w:proofErr w:type="spellEnd"/>
      <w:r w:rsidRPr="005A234A">
        <w:rPr>
          <w:rFonts w:ascii="Times New Roman" w:hAnsi="Times New Roman" w:cs="Times New Roman"/>
        </w:rPr>
        <w:t xml:space="preserve"> економічного і соціального розвитку України: (%)</w:t>
      </w:r>
    </w:p>
    <w:p w14:paraId="5F5BEE97" w14:textId="77777777" w:rsidR="005A234A" w:rsidRPr="005A234A" w:rsidRDefault="005A234A" w:rsidP="005A234A">
      <w:pPr>
        <w:tabs>
          <w:tab w:val="left" w:pos="567"/>
        </w:tabs>
        <w:suppressAutoHyphens/>
        <w:spacing w:after="0"/>
        <w:jc w:val="both"/>
        <w:rPr>
          <w:rFonts w:ascii="Times New Roman" w:hAnsi="Times New Roman" w:cs="Times New Roman"/>
        </w:rPr>
      </w:pPr>
    </w:p>
    <w:tbl>
      <w:tblPr>
        <w:tblW w:w="491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1137"/>
        <w:gridCol w:w="1740"/>
        <w:gridCol w:w="956"/>
        <w:gridCol w:w="1134"/>
        <w:gridCol w:w="1196"/>
      </w:tblGrid>
      <w:tr w:rsidR="005A234A" w:rsidRPr="005A234A" w14:paraId="77B28528" w14:textId="77777777" w:rsidTr="00B445CF">
        <w:trPr>
          <w:trHeight w:val="620"/>
        </w:trPr>
        <w:tc>
          <w:tcPr>
            <w:tcW w:w="1816" w:type="pct"/>
            <w:shd w:val="clear" w:color="auto" w:fill="auto"/>
            <w:vAlign w:val="center"/>
            <w:hideMark/>
          </w:tcPr>
          <w:p w14:paraId="64DCF26A" w14:textId="77777777" w:rsidR="005A234A" w:rsidRPr="005A234A" w:rsidRDefault="005A234A" w:rsidP="005A234A">
            <w:pPr>
              <w:suppressAutoHyphens/>
              <w:spacing w:after="0"/>
              <w:jc w:val="both"/>
              <w:rPr>
                <w:rFonts w:ascii="Times New Roman" w:hAnsi="Times New Roman" w:cs="Times New Roman"/>
                <w:b/>
                <w:bCs/>
              </w:rPr>
            </w:pPr>
            <w:r w:rsidRPr="005A234A">
              <w:rPr>
                <w:rFonts w:ascii="Times New Roman" w:hAnsi="Times New Roman" w:cs="Times New Roman"/>
                <w:b/>
                <w:bCs/>
              </w:rPr>
              <w:t xml:space="preserve">Прогноз за базовим сценарієм </w:t>
            </w:r>
          </w:p>
          <w:p w14:paraId="0B4CCB5D" w14:textId="77777777" w:rsidR="005A234A" w:rsidRPr="005A234A" w:rsidRDefault="005A234A" w:rsidP="005A234A">
            <w:pPr>
              <w:suppressAutoHyphens/>
              <w:spacing w:after="0"/>
              <w:jc w:val="both"/>
              <w:rPr>
                <w:rFonts w:ascii="Times New Roman" w:hAnsi="Times New Roman" w:cs="Times New Roman"/>
                <w:bCs/>
                <w:noProof/>
              </w:rPr>
            </w:pPr>
            <w:r w:rsidRPr="005A234A">
              <w:rPr>
                <w:rFonts w:ascii="Times New Roman" w:hAnsi="Times New Roman" w:cs="Times New Roman"/>
                <w:noProof/>
              </w:rPr>
              <w:t>Найменування показника, одиниця виміру</w:t>
            </w:r>
          </w:p>
        </w:tc>
        <w:tc>
          <w:tcPr>
            <w:tcW w:w="587" w:type="pct"/>
          </w:tcPr>
          <w:p w14:paraId="1C22761F" w14:textId="77777777" w:rsidR="005A234A" w:rsidRPr="005A234A" w:rsidRDefault="005A234A" w:rsidP="005A234A">
            <w:pPr>
              <w:pStyle w:val="Web"/>
              <w:suppressAutoHyphens/>
              <w:spacing w:before="0" w:beforeAutospacing="0" w:after="0" w:afterAutospacing="0"/>
              <w:jc w:val="both"/>
            </w:pPr>
            <w:r w:rsidRPr="005A234A">
              <w:t>2020 рік</w:t>
            </w:r>
          </w:p>
          <w:p w14:paraId="711A33BD" w14:textId="77777777" w:rsidR="005A234A" w:rsidRPr="005A234A" w:rsidRDefault="005A234A" w:rsidP="005A234A">
            <w:pPr>
              <w:pStyle w:val="Web"/>
              <w:suppressAutoHyphens/>
              <w:spacing w:before="0" w:beforeAutospacing="0" w:after="0" w:afterAutospacing="0"/>
              <w:jc w:val="both"/>
              <w:rPr>
                <w:vertAlign w:val="superscript"/>
              </w:rPr>
            </w:pPr>
            <w:r w:rsidRPr="005A234A">
              <w:t>(звіт)</w:t>
            </w:r>
          </w:p>
        </w:tc>
        <w:tc>
          <w:tcPr>
            <w:tcW w:w="899" w:type="pct"/>
          </w:tcPr>
          <w:p w14:paraId="153FC782" w14:textId="77777777" w:rsidR="005A234A" w:rsidRPr="005A234A" w:rsidRDefault="005A234A" w:rsidP="005A234A">
            <w:pPr>
              <w:pStyle w:val="Web"/>
              <w:suppressAutoHyphens/>
              <w:spacing w:before="0" w:beforeAutospacing="0" w:after="0" w:afterAutospacing="0"/>
              <w:jc w:val="both"/>
            </w:pPr>
            <w:r w:rsidRPr="005A234A">
              <w:t>2021 рік</w:t>
            </w:r>
          </w:p>
          <w:p w14:paraId="4AD584CB" w14:textId="77777777" w:rsidR="005A234A" w:rsidRPr="005A234A" w:rsidRDefault="005A234A" w:rsidP="005A234A">
            <w:pPr>
              <w:pStyle w:val="Web"/>
              <w:suppressAutoHyphens/>
              <w:spacing w:before="0" w:beforeAutospacing="0" w:after="0" w:afterAutospacing="0"/>
              <w:jc w:val="both"/>
            </w:pPr>
            <w:r w:rsidRPr="005A234A">
              <w:t>(затверджено)</w:t>
            </w:r>
          </w:p>
        </w:tc>
        <w:tc>
          <w:tcPr>
            <w:tcW w:w="494" w:type="pct"/>
          </w:tcPr>
          <w:p w14:paraId="7C542CEB" w14:textId="77777777" w:rsidR="005A234A" w:rsidRPr="005A234A" w:rsidRDefault="005A234A" w:rsidP="005A234A">
            <w:pPr>
              <w:pStyle w:val="Web"/>
              <w:suppressAutoHyphens/>
              <w:spacing w:before="0" w:beforeAutospacing="0" w:after="0" w:afterAutospacing="0"/>
              <w:jc w:val="both"/>
            </w:pPr>
            <w:r w:rsidRPr="005A234A">
              <w:t>2022 рік</w:t>
            </w:r>
          </w:p>
          <w:p w14:paraId="444C3705" w14:textId="77777777" w:rsidR="005A234A" w:rsidRPr="005A234A" w:rsidRDefault="005A234A" w:rsidP="005A234A">
            <w:pPr>
              <w:pStyle w:val="Web"/>
              <w:suppressAutoHyphens/>
              <w:spacing w:before="0" w:beforeAutospacing="0" w:after="0" w:afterAutospacing="0"/>
              <w:jc w:val="both"/>
            </w:pPr>
            <w:r w:rsidRPr="005A234A">
              <w:t>(план)</w:t>
            </w:r>
          </w:p>
        </w:tc>
        <w:tc>
          <w:tcPr>
            <w:tcW w:w="586" w:type="pct"/>
          </w:tcPr>
          <w:p w14:paraId="3AE79A33" w14:textId="77777777" w:rsidR="005A234A" w:rsidRPr="005A234A" w:rsidRDefault="005A234A" w:rsidP="005A234A">
            <w:pPr>
              <w:pStyle w:val="Web"/>
              <w:suppressAutoHyphens/>
              <w:spacing w:before="0" w:beforeAutospacing="0" w:after="0" w:afterAutospacing="0"/>
              <w:jc w:val="both"/>
            </w:pPr>
            <w:r w:rsidRPr="005A234A">
              <w:t>2023 рік</w:t>
            </w:r>
          </w:p>
          <w:p w14:paraId="62137922" w14:textId="77777777" w:rsidR="005A234A" w:rsidRPr="005A234A" w:rsidRDefault="005A234A" w:rsidP="005A234A">
            <w:pPr>
              <w:pStyle w:val="Web"/>
              <w:suppressAutoHyphens/>
              <w:spacing w:before="0" w:beforeAutospacing="0" w:after="0" w:afterAutospacing="0"/>
              <w:jc w:val="both"/>
            </w:pPr>
            <w:r w:rsidRPr="005A234A">
              <w:t>(план)</w:t>
            </w:r>
          </w:p>
        </w:tc>
        <w:tc>
          <w:tcPr>
            <w:tcW w:w="618" w:type="pct"/>
          </w:tcPr>
          <w:p w14:paraId="201AE8B1" w14:textId="77777777" w:rsidR="005A234A" w:rsidRPr="005A234A" w:rsidRDefault="005A234A" w:rsidP="005A234A">
            <w:pPr>
              <w:pStyle w:val="Web"/>
              <w:suppressAutoHyphens/>
              <w:spacing w:before="0" w:beforeAutospacing="0" w:after="0" w:afterAutospacing="0"/>
              <w:jc w:val="both"/>
            </w:pPr>
            <w:r w:rsidRPr="005A234A">
              <w:t>2024 рік</w:t>
            </w:r>
          </w:p>
          <w:p w14:paraId="435D91E3" w14:textId="77777777" w:rsidR="005A234A" w:rsidRPr="005A234A" w:rsidRDefault="005A234A" w:rsidP="005A234A">
            <w:pPr>
              <w:pStyle w:val="Web"/>
              <w:suppressAutoHyphens/>
              <w:spacing w:before="0" w:beforeAutospacing="0" w:after="0" w:afterAutospacing="0"/>
              <w:jc w:val="both"/>
            </w:pPr>
            <w:r w:rsidRPr="005A234A">
              <w:t>(план)</w:t>
            </w:r>
          </w:p>
        </w:tc>
      </w:tr>
      <w:tr w:rsidR="005A234A" w:rsidRPr="005A234A" w14:paraId="6D3A950E" w14:textId="77777777" w:rsidTr="00B445CF">
        <w:trPr>
          <w:trHeight w:val="447"/>
        </w:trPr>
        <w:tc>
          <w:tcPr>
            <w:tcW w:w="1816" w:type="pct"/>
            <w:shd w:val="clear" w:color="auto" w:fill="auto"/>
            <w:vAlign w:val="center"/>
          </w:tcPr>
          <w:p w14:paraId="16AB4B9E" w14:textId="77777777" w:rsidR="005A234A" w:rsidRPr="005A234A" w:rsidRDefault="005A234A" w:rsidP="005A234A">
            <w:pPr>
              <w:suppressAutoHyphens/>
              <w:spacing w:after="0"/>
              <w:jc w:val="both"/>
              <w:rPr>
                <w:rFonts w:ascii="Times New Roman" w:hAnsi="Times New Roman" w:cs="Times New Roman"/>
                <w:bCs/>
                <w:noProof/>
              </w:rPr>
            </w:pPr>
            <w:r w:rsidRPr="005A234A">
              <w:rPr>
                <w:rFonts w:ascii="Times New Roman" w:hAnsi="Times New Roman" w:cs="Times New Roman"/>
                <w:bCs/>
                <w:noProof/>
              </w:rPr>
              <w:t>Індекс споживчих цін:</w:t>
            </w:r>
          </w:p>
          <w:p w14:paraId="44809815" w14:textId="77777777" w:rsidR="005A234A" w:rsidRPr="005A234A" w:rsidRDefault="005A234A" w:rsidP="005A234A">
            <w:pPr>
              <w:suppressAutoHyphens/>
              <w:spacing w:after="0"/>
              <w:jc w:val="both"/>
              <w:rPr>
                <w:rFonts w:ascii="Times New Roman" w:hAnsi="Times New Roman" w:cs="Times New Roman"/>
                <w:bCs/>
                <w:noProof/>
              </w:rPr>
            </w:pPr>
            <w:r w:rsidRPr="005A234A">
              <w:rPr>
                <w:rFonts w:ascii="Times New Roman" w:hAnsi="Times New Roman" w:cs="Times New Roman"/>
                <w:bCs/>
                <w:noProof/>
              </w:rPr>
              <w:t>грудень до грудня попереднього року, відсотки</w:t>
            </w:r>
          </w:p>
        </w:tc>
        <w:tc>
          <w:tcPr>
            <w:tcW w:w="587" w:type="pct"/>
            <w:shd w:val="clear" w:color="auto" w:fill="auto"/>
            <w:vAlign w:val="center"/>
          </w:tcPr>
          <w:p w14:paraId="14573380"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105,0</w:t>
            </w:r>
          </w:p>
        </w:tc>
        <w:tc>
          <w:tcPr>
            <w:tcW w:w="899" w:type="pct"/>
            <w:shd w:val="clear" w:color="auto" w:fill="auto"/>
            <w:vAlign w:val="center"/>
          </w:tcPr>
          <w:p w14:paraId="705F6F1E"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108,9</w:t>
            </w:r>
          </w:p>
        </w:tc>
        <w:tc>
          <w:tcPr>
            <w:tcW w:w="494" w:type="pct"/>
            <w:shd w:val="clear" w:color="auto" w:fill="auto"/>
            <w:vAlign w:val="center"/>
          </w:tcPr>
          <w:p w14:paraId="1836C5E4"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106,2</w:t>
            </w:r>
          </w:p>
        </w:tc>
        <w:tc>
          <w:tcPr>
            <w:tcW w:w="586" w:type="pct"/>
            <w:shd w:val="clear" w:color="auto" w:fill="auto"/>
            <w:vAlign w:val="center"/>
          </w:tcPr>
          <w:p w14:paraId="08527633"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105,3</w:t>
            </w:r>
          </w:p>
        </w:tc>
        <w:tc>
          <w:tcPr>
            <w:tcW w:w="618" w:type="pct"/>
            <w:shd w:val="clear" w:color="auto" w:fill="auto"/>
            <w:vAlign w:val="center"/>
          </w:tcPr>
          <w:p w14:paraId="5E8D491C"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105,0</w:t>
            </w:r>
          </w:p>
        </w:tc>
      </w:tr>
      <w:tr w:rsidR="005A234A" w:rsidRPr="005A234A" w14:paraId="3D443B4D" w14:textId="77777777" w:rsidTr="00B445CF">
        <w:trPr>
          <w:trHeight w:val="447"/>
        </w:trPr>
        <w:tc>
          <w:tcPr>
            <w:tcW w:w="1816" w:type="pct"/>
            <w:shd w:val="clear" w:color="auto" w:fill="auto"/>
            <w:vAlign w:val="center"/>
          </w:tcPr>
          <w:p w14:paraId="7B752AC6" w14:textId="77777777" w:rsidR="005A234A" w:rsidRPr="005A234A" w:rsidRDefault="005A234A" w:rsidP="005A234A">
            <w:pPr>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Індекс цін виробників (грудень до грудня</w:t>
            </w:r>
          </w:p>
          <w:p w14:paraId="58F6F553" w14:textId="77777777" w:rsidR="005A234A" w:rsidRPr="005A234A" w:rsidRDefault="005A234A" w:rsidP="005A234A">
            <w:pPr>
              <w:suppressAutoHyphens/>
              <w:spacing w:after="0"/>
              <w:jc w:val="both"/>
              <w:rPr>
                <w:rFonts w:ascii="Times New Roman" w:hAnsi="Times New Roman" w:cs="Times New Roman"/>
                <w:bCs/>
                <w:noProof/>
              </w:rPr>
            </w:pPr>
            <w:r w:rsidRPr="005A234A">
              <w:rPr>
                <w:rFonts w:ascii="Times New Roman" w:hAnsi="Times New Roman" w:cs="Times New Roman"/>
              </w:rPr>
              <w:t>попереднього року)</w:t>
            </w:r>
          </w:p>
        </w:tc>
        <w:tc>
          <w:tcPr>
            <w:tcW w:w="587" w:type="pct"/>
            <w:shd w:val="clear" w:color="auto" w:fill="auto"/>
            <w:vAlign w:val="center"/>
          </w:tcPr>
          <w:p w14:paraId="152E53B0"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114,5</w:t>
            </w:r>
          </w:p>
        </w:tc>
        <w:tc>
          <w:tcPr>
            <w:tcW w:w="899" w:type="pct"/>
            <w:shd w:val="clear" w:color="auto" w:fill="auto"/>
            <w:vAlign w:val="center"/>
          </w:tcPr>
          <w:p w14:paraId="2D4D34F2"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117</w:t>
            </w:r>
          </w:p>
        </w:tc>
        <w:tc>
          <w:tcPr>
            <w:tcW w:w="494" w:type="pct"/>
            <w:shd w:val="clear" w:color="auto" w:fill="auto"/>
            <w:vAlign w:val="center"/>
          </w:tcPr>
          <w:p w14:paraId="05F4EFA0"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107,8</w:t>
            </w:r>
          </w:p>
        </w:tc>
        <w:tc>
          <w:tcPr>
            <w:tcW w:w="586" w:type="pct"/>
            <w:shd w:val="clear" w:color="auto" w:fill="auto"/>
            <w:vAlign w:val="center"/>
          </w:tcPr>
          <w:p w14:paraId="20997A16"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106,2</w:t>
            </w:r>
          </w:p>
        </w:tc>
        <w:tc>
          <w:tcPr>
            <w:tcW w:w="618" w:type="pct"/>
            <w:shd w:val="clear" w:color="auto" w:fill="auto"/>
            <w:vAlign w:val="center"/>
          </w:tcPr>
          <w:p w14:paraId="3AED50DE"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105,7</w:t>
            </w:r>
          </w:p>
        </w:tc>
      </w:tr>
    </w:tbl>
    <w:p w14:paraId="7DA3CCF7" w14:textId="77777777" w:rsidR="005A234A" w:rsidRPr="005A234A" w:rsidRDefault="005A234A" w:rsidP="005A234A">
      <w:pPr>
        <w:tabs>
          <w:tab w:val="left" w:pos="567"/>
        </w:tabs>
        <w:suppressAutoHyphens/>
        <w:spacing w:after="0"/>
        <w:jc w:val="right"/>
        <w:rPr>
          <w:rFonts w:ascii="Times New Roman" w:hAnsi="Times New Roman" w:cs="Times New Roman"/>
        </w:rPr>
      </w:pPr>
      <w:r w:rsidRPr="005A234A">
        <w:rPr>
          <w:rFonts w:ascii="Times New Roman" w:hAnsi="Times New Roman" w:cs="Times New Roman"/>
        </w:rPr>
        <w:tab/>
      </w:r>
    </w:p>
    <w:p w14:paraId="0FFB1153" w14:textId="77777777" w:rsidR="005A234A" w:rsidRPr="005A234A" w:rsidRDefault="005A234A" w:rsidP="005A234A">
      <w:pPr>
        <w:suppressAutoHyphens/>
        <w:autoSpaceDE w:val="0"/>
        <w:autoSpaceDN w:val="0"/>
        <w:adjustRightInd w:val="0"/>
        <w:spacing w:after="0"/>
        <w:ind w:firstLine="567"/>
        <w:jc w:val="both"/>
        <w:rPr>
          <w:rFonts w:ascii="Times New Roman" w:hAnsi="Times New Roman" w:cs="Times New Roman"/>
        </w:rPr>
      </w:pPr>
      <w:r w:rsidRPr="005A234A">
        <w:rPr>
          <w:rFonts w:ascii="Times New Roman" w:hAnsi="Times New Roman" w:cs="Times New Roman"/>
        </w:rPr>
        <w:t>Під час розрахунку враховано такі соціальні стандарти:</w:t>
      </w:r>
    </w:p>
    <w:p w14:paraId="2DD45EB7" w14:textId="77777777" w:rsidR="005A234A" w:rsidRPr="005A234A" w:rsidRDefault="005A234A" w:rsidP="005A234A">
      <w:pPr>
        <w:pStyle w:val="a4"/>
        <w:shd w:val="clear" w:color="auto" w:fill="FFFFFF"/>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b/>
          <w:bCs/>
          <w:sz w:val="24"/>
          <w:szCs w:val="24"/>
        </w:rPr>
        <w:t>Прожитковий мінімум є базовим державним соціальним стандартом</w:t>
      </w:r>
      <w:r w:rsidRPr="005A234A">
        <w:rPr>
          <w:rFonts w:ascii="Times New Roman" w:hAnsi="Times New Roman" w:cs="Times New Roman"/>
          <w:sz w:val="24"/>
          <w:szCs w:val="24"/>
        </w:rPr>
        <w:t>, на основі якого визначаються державні соціальні стандарти у сферах доходів населення, житлово – комунального, побутового, соціально – культурного обслуговування, охорони здоров’я та освіти.</w:t>
      </w:r>
    </w:p>
    <w:p w14:paraId="474269D9" w14:textId="77777777" w:rsidR="005A234A" w:rsidRPr="005A234A" w:rsidRDefault="005A234A" w:rsidP="005A234A">
      <w:pPr>
        <w:pStyle w:val="a4"/>
        <w:shd w:val="clear" w:color="auto" w:fill="FFFFFF"/>
        <w:suppressAutoHyphens/>
        <w:spacing w:after="0" w:line="240" w:lineRule="auto"/>
        <w:ind w:left="0"/>
        <w:jc w:val="both"/>
        <w:rPr>
          <w:rFonts w:ascii="Times New Roman" w:hAnsi="Times New Roman" w:cs="Times New Roman"/>
          <w:bCs/>
          <w:sz w:val="24"/>
          <w:szCs w:val="24"/>
        </w:rPr>
      </w:pPr>
      <w:r w:rsidRPr="005A234A">
        <w:rPr>
          <w:rFonts w:ascii="Times New Roman" w:hAnsi="Times New Roman" w:cs="Times New Roman"/>
          <w:bCs/>
          <w:sz w:val="24"/>
          <w:szCs w:val="24"/>
        </w:rPr>
        <w:t xml:space="preserve">У 2022-2024 роках прожитковий мінімум підвищуватиметься темпами, що на 2 відсоткових пункти перевищують показник прогнозного індексу споживчих цін на відповідний рік. Зростання  розмірів прожиткового мінімуму відбуватиметься з 1 </w:t>
      </w:r>
      <w:proofErr w:type="spellStart"/>
      <w:r w:rsidRPr="005A234A">
        <w:rPr>
          <w:rFonts w:ascii="Times New Roman" w:hAnsi="Times New Roman" w:cs="Times New Roman"/>
          <w:bCs/>
          <w:sz w:val="24"/>
          <w:szCs w:val="24"/>
        </w:rPr>
        <w:t>липнята</w:t>
      </w:r>
      <w:proofErr w:type="spellEnd"/>
      <w:r w:rsidRPr="005A234A">
        <w:rPr>
          <w:rFonts w:ascii="Times New Roman" w:hAnsi="Times New Roman" w:cs="Times New Roman"/>
          <w:bCs/>
          <w:sz w:val="24"/>
          <w:szCs w:val="24"/>
        </w:rPr>
        <w:t xml:space="preserve"> 1 грудня відповідного року і становитиме:</w:t>
      </w:r>
    </w:p>
    <w:p w14:paraId="59E37BBA" w14:textId="77777777" w:rsidR="005A234A" w:rsidRPr="005A234A" w:rsidRDefault="005A234A" w:rsidP="005A234A">
      <w:pPr>
        <w:pStyle w:val="a4"/>
        <w:shd w:val="clear" w:color="auto" w:fill="FFFFFF"/>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b/>
          <w:sz w:val="24"/>
          <w:szCs w:val="24"/>
        </w:rPr>
        <w:t>на одну особу в розрахунку на місяць:</w:t>
      </w:r>
    </w:p>
    <w:p w14:paraId="070E7CDE"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2022 рік - з 1 січня  – 2 393 гривні, з 1 липня  – 2 508 гривні, з 1 грудня – 2 589 гривні;</w:t>
      </w:r>
    </w:p>
    <w:p w14:paraId="51D91282"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 xml:space="preserve">2023 рік - з 1 січня  – 2 589 гривні, з 1 липня – 2 713 гривні, з 1 грудня – 2 778 гривні; </w:t>
      </w:r>
    </w:p>
    <w:p w14:paraId="0FA7F878"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2024 рік  - з 1 січня  – 2 778 гривні, з 1 липня – 2 911 гривні, з 1 грудня – 2 972 гривні;</w:t>
      </w:r>
    </w:p>
    <w:p w14:paraId="39F3D502" w14:textId="77777777" w:rsidR="005A234A" w:rsidRPr="005A234A" w:rsidRDefault="005A234A" w:rsidP="005A234A">
      <w:pPr>
        <w:pStyle w:val="a4"/>
        <w:shd w:val="clear" w:color="auto" w:fill="FFFFFF"/>
        <w:suppressAutoHyphens/>
        <w:spacing w:after="0" w:line="240" w:lineRule="auto"/>
        <w:ind w:left="0"/>
        <w:jc w:val="both"/>
        <w:rPr>
          <w:rFonts w:ascii="Times New Roman" w:hAnsi="Times New Roman" w:cs="Times New Roman"/>
          <w:b/>
          <w:sz w:val="24"/>
          <w:szCs w:val="24"/>
        </w:rPr>
      </w:pPr>
      <w:r w:rsidRPr="005A234A">
        <w:rPr>
          <w:rFonts w:ascii="Times New Roman" w:hAnsi="Times New Roman" w:cs="Times New Roman"/>
          <w:b/>
          <w:sz w:val="24"/>
          <w:szCs w:val="24"/>
        </w:rPr>
        <w:t>для основних соціальних і демографічних груп населення:</w:t>
      </w:r>
    </w:p>
    <w:p w14:paraId="5A3F7728"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b/>
          <w:sz w:val="24"/>
          <w:szCs w:val="24"/>
        </w:rPr>
        <w:t>дітей віком до 6 років:</w:t>
      </w:r>
      <w:r w:rsidRPr="005A234A">
        <w:rPr>
          <w:rFonts w:ascii="Times New Roman" w:hAnsi="Times New Roman" w:cs="Times New Roman"/>
          <w:sz w:val="24"/>
          <w:szCs w:val="24"/>
        </w:rPr>
        <w:t> </w:t>
      </w:r>
    </w:p>
    <w:p w14:paraId="4FCB13AB"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 xml:space="preserve">2022 рік - з 1 січня   – 2 100 гривні, з 1 липня  – 2 201 гривні, з 1 грудня – 2 272 гривні; </w:t>
      </w:r>
    </w:p>
    <w:p w14:paraId="3CBE74AB"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2023 рік  - з 1 січня  – 2 272 гривні, з 1 липня – 2 381 гривні, з 1 грудня  – 2 438 гривні;</w:t>
      </w:r>
    </w:p>
    <w:p w14:paraId="718E8D06"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2024 рік  - з 1 січня  – 2 438 гривні, з 1 липня – 2 555 гривні, з 1 грудня  – 2 609 гривні;</w:t>
      </w:r>
    </w:p>
    <w:p w14:paraId="04C51545"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b/>
          <w:sz w:val="24"/>
          <w:szCs w:val="24"/>
        </w:rPr>
        <w:t>дітей віком від 6 до 18 років:</w:t>
      </w:r>
      <w:r w:rsidRPr="005A234A">
        <w:rPr>
          <w:rFonts w:ascii="Times New Roman" w:hAnsi="Times New Roman" w:cs="Times New Roman"/>
          <w:sz w:val="24"/>
          <w:szCs w:val="24"/>
        </w:rPr>
        <w:t> </w:t>
      </w:r>
    </w:p>
    <w:p w14:paraId="17CDB5BC"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 xml:space="preserve">2022 рік - з 1 січня  – 2 618 гривні, з 1 липня – 2 744 гривні, з 1 грудня – 2 833 гривні; </w:t>
      </w:r>
    </w:p>
    <w:p w14:paraId="49C1B394"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2023 рік  - з 1 січня   – 2 833 гривні, з 1 липня – 2 969 гривні, з 1 грудня – 3 040 гривні;</w:t>
      </w:r>
    </w:p>
    <w:p w14:paraId="27131D25"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2024 рік  - з 1 січня   – 3 040 гривні, з 1 липня – 3186 гривні, з 1 грудня – 3 253 гривні;</w:t>
      </w:r>
    </w:p>
    <w:p w14:paraId="2351C8E5"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b/>
          <w:sz w:val="24"/>
          <w:szCs w:val="24"/>
        </w:rPr>
        <w:t>працездатних осіб</w:t>
      </w:r>
      <w:r w:rsidRPr="005A234A">
        <w:rPr>
          <w:rFonts w:ascii="Times New Roman" w:hAnsi="Times New Roman" w:cs="Times New Roman"/>
          <w:sz w:val="24"/>
          <w:szCs w:val="24"/>
        </w:rPr>
        <w:t>:</w:t>
      </w:r>
    </w:p>
    <w:p w14:paraId="1394B25D"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 xml:space="preserve">2022 рік - з 1 січня  – 2 481 гривні, з 1 липня – 2 600 гривні, з 1 грудня – 2 684 гривні; </w:t>
      </w:r>
    </w:p>
    <w:p w14:paraId="4A8B63F7"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2023 рік  - з 1 січня  – 2 684 гривні, з 1 липня – 2 813 гривні, з 1 грудня – 2 880 гривні;</w:t>
      </w:r>
    </w:p>
    <w:p w14:paraId="6086CDD3"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2024 рік  - з 1 січня  – 2 880 гривні, з 1 липня – 3 018 гривні, з 1 грудня – 3 082 гривні;</w:t>
      </w:r>
    </w:p>
    <w:p w14:paraId="2E93025A" w14:textId="77777777" w:rsidR="005A234A" w:rsidRPr="005A234A" w:rsidRDefault="005A234A" w:rsidP="005A234A">
      <w:pPr>
        <w:pStyle w:val="a4"/>
        <w:suppressAutoHyphens/>
        <w:spacing w:after="0" w:line="240" w:lineRule="auto"/>
        <w:ind w:left="0"/>
        <w:jc w:val="both"/>
        <w:rPr>
          <w:rFonts w:ascii="Times New Roman" w:hAnsi="Times New Roman" w:cs="Times New Roman"/>
          <w:b/>
          <w:sz w:val="24"/>
          <w:szCs w:val="24"/>
        </w:rPr>
      </w:pPr>
      <w:r w:rsidRPr="005A234A">
        <w:rPr>
          <w:rFonts w:ascii="Times New Roman" w:hAnsi="Times New Roman" w:cs="Times New Roman"/>
          <w:b/>
          <w:sz w:val="24"/>
          <w:szCs w:val="24"/>
        </w:rPr>
        <w:t>осіб, які втратили працездатність:</w:t>
      </w:r>
    </w:p>
    <w:p w14:paraId="58CE0359"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 xml:space="preserve">2022 рік - з 1 січня  – 1 934 гривні, з 1 липня – 2 027 гривні, з 1 грудня – 2 093 гривні; </w:t>
      </w:r>
    </w:p>
    <w:p w14:paraId="72634033"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t xml:space="preserve">2023 рік  - з 1 січня  – 2 093 гривні, з 1 липня – 2 193 гривні, з 1 грудня – 2 246 гривні </w:t>
      </w:r>
    </w:p>
    <w:p w14:paraId="64A2E0AE" w14:textId="77777777" w:rsidR="005A234A" w:rsidRPr="005A234A" w:rsidRDefault="005A234A" w:rsidP="005A234A">
      <w:pPr>
        <w:pStyle w:val="a4"/>
        <w:suppressAutoHyphens/>
        <w:spacing w:after="0" w:line="240" w:lineRule="auto"/>
        <w:ind w:left="0"/>
        <w:jc w:val="both"/>
        <w:rPr>
          <w:rFonts w:ascii="Times New Roman" w:hAnsi="Times New Roman" w:cs="Times New Roman"/>
          <w:sz w:val="24"/>
          <w:szCs w:val="24"/>
        </w:rPr>
      </w:pPr>
      <w:r w:rsidRPr="005A234A">
        <w:rPr>
          <w:rFonts w:ascii="Times New Roman" w:hAnsi="Times New Roman" w:cs="Times New Roman"/>
          <w:sz w:val="24"/>
          <w:szCs w:val="24"/>
        </w:rPr>
        <w:lastRenderedPageBreak/>
        <w:t>2024 рік  - з 1 січня  – 2 246 гривні, з 1 липня – 2 354 гривні, з 1 грудня – 2 403 гривні.</w:t>
      </w:r>
    </w:p>
    <w:p w14:paraId="579272AA" w14:textId="77777777" w:rsidR="005A234A" w:rsidRPr="005A234A" w:rsidRDefault="005A234A" w:rsidP="005A234A">
      <w:pPr>
        <w:tabs>
          <w:tab w:val="left" w:pos="1418"/>
        </w:tabs>
        <w:suppressAutoHyphens/>
        <w:spacing w:after="0"/>
        <w:jc w:val="both"/>
        <w:rPr>
          <w:rFonts w:ascii="Times New Roman" w:hAnsi="Times New Roman" w:cs="Times New Roman"/>
          <w:b/>
        </w:rPr>
      </w:pPr>
      <w:r w:rsidRPr="005A234A">
        <w:rPr>
          <w:rFonts w:ascii="Times New Roman" w:hAnsi="Times New Roman" w:cs="Times New Roman"/>
          <w:b/>
        </w:rPr>
        <w:t>Умови оплати праці планується встановити на рівні:</w:t>
      </w:r>
    </w:p>
    <w:p w14:paraId="2845BC7A" w14:textId="77777777" w:rsidR="005A234A" w:rsidRPr="005A234A" w:rsidRDefault="005A234A" w:rsidP="005A234A">
      <w:pPr>
        <w:tabs>
          <w:tab w:val="left" w:pos="1418"/>
        </w:tabs>
        <w:suppressAutoHyphens/>
        <w:spacing w:after="0"/>
        <w:jc w:val="both"/>
        <w:rPr>
          <w:rFonts w:ascii="Times New Roman" w:hAnsi="Times New Roman" w:cs="Times New Roman"/>
        </w:rPr>
      </w:pPr>
      <w:r w:rsidRPr="005A234A">
        <w:rPr>
          <w:rFonts w:ascii="Times New Roman" w:hAnsi="Times New Roman" w:cs="Times New Roman"/>
          <w:b/>
        </w:rPr>
        <w:t>розмір мінімальної заробітної плати</w:t>
      </w:r>
      <w:r w:rsidRPr="005A234A">
        <w:rPr>
          <w:rFonts w:ascii="Times New Roman" w:hAnsi="Times New Roman" w:cs="Times New Roman"/>
        </w:rPr>
        <w:t xml:space="preserve">: </w:t>
      </w:r>
    </w:p>
    <w:p w14:paraId="165C4A32" w14:textId="77777777" w:rsidR="005A234A" w:rsidRPr="005A234A" w:rsidRDefault="005A234A" w:rsidP="005A234A">
      <w:pPr>
        <w:shd w:val="clear" w:color="auto" w:fill="FFFFFF"/>
        <w:suppressAutoHyphens/>
        <w:spacing w:after="0"/>
        <w:jc w:val="both"/>
        <w:rPr>
          <w:rFonts w:ascii="Times New Roman" w:hAnsi="Times New Roman" w:cs="Times New Roman"/>
        </w:rPr>
      </w:pPr>
      <w:r w:rsidRPr="005A234A">
        <w:rPr>
          <w:rFonts w:ascii="Times New Roman" w:hAnsi="Times New Roman" w:cs="Times New Roman"/>
        </w:rPr>
        <w:t>2022 рік – з 1 січня  -6 500 гривні, з 1 жовтня– 6 700 грн.;</w:t>
      </w:r>
    </w:p>
    <w:p w14:paraId="6D972AA4" w14:textId="77777777" w:rsidR="005A234A" w:rsidRPr="005A234A" w:rsidRDefault="005A234A" w:rsidP="005A234A">
      <w:pPr>
        <w:shd w:val="clear" w:color="auto" w:fill="FFFFFF"/>
        <w:suppressAutoHyphens/>
        <w:spacing w:after="0"/>
        <w:jc w:val="both"/>
        <w:rPr>
          <w:rFonts w:ascii="Times New Roman" w:hAnsi="Times New Roman" w:cs="Times New Roman"/>
        </w:rPr>
      </w:pPr>
      <w:r w:rsidRPr="005A234A">
        <w:rPr>
          <w:rFonts w:ascii="Times New Roman" w:hAnsi="Times New Roman" w:cs="Times New Roman"/>
        </w:rPr>
        <w:t xml:space="preserve">2023 рік – 7 176 гривні, </w:t>
      </w:r>
    </w:p>
    <w:p w14:paraId="5B4BC48C" w14:textId="77777777" w:rsidR="005A234A" w:rsidRPr="005A234A" w:rsidRDefault="005A234A" w:rsidP="005A234A">
      <w:pPr>
        <w:shd w:val="clear" w:color="auto" w:fill="FFFFFF"/>
        <w:suppressAutoHyphens/>
        <w:spacing w:after="0"/>
        <w:jc w:val="both"/>
        <w:rPr>
          <w:rFonts w:ascii="Times New Roman" w:hAnsi="Times New Roman" w:cs="Times New Roman"/>
        </w:rPr>
      </w:pPr>
      <w:r w:rsidRPr="005A234A">
        <w:rPr>
          <w:rFonts w:ascii="Times New Roman" w:hAnsi="Times New Roman" w:cs="Times New Roman"/>
        </w:rPr>
        <w:t>2024 рік  - 7 665 гривні;</w:t>
      </w:r>
    </w:p>
    <w:p w14:paraId="04C00927" w14:textId="77777777" w:rsidR="005A234A" w:rsidRPr="005A234A" w:rsidRDefault="005A234A" w:rsidP="005A234A">
      <w:pPr>
        <w:shd w:val="clear" w:color="auto" w:fill="FFFFFF"/>
        <w:suppressAutoHyphens/>
        <w:spacing w:after="0"/>
        <w:jc w:val="both"/>
        <w:rPr>
          <w:rFonts w:ascii="Times New Roman" w:hAnsi="Times New Roman" w:cs="Times New Roman"/>
          <w:b/>
        </w:rPr>
      </w:pPr>
      <w:r w:rsidRPr="005A234A">
        <w:rPr>
          <w:rFonts w:ascii="Times New Roman" w:hAnsi="Times New Roman" w:cs="Times New Roman"/>
          <w:b/>
        </w:rPr>
        <w:t>розмір посадового окладу працівника І тарифного розряду Єдиної тарифної сітки:</w:t>
      </w:r>
    </w:p>
    <w:p w14:paraId="562BCBEC" w14:textId="77777777" w:rsidR="005A234A" w:rsidRPr="005A234A" w:rsidRDefault="005A234A" w:rsidP="005A234A">
      <w:pPr>
        <w:shd w:val="clear" w:color="auto" w:fill="FFFFFF"/>
        <w:suppressAutoHyphens/>
        <w:spacing w:after="0"/>
        <w:jc w:val="both"/>
        <w:rPr>
          <w:rFonts w:ascii="Times New Roman" w:hAnsi="Times New Roman" w:cs="Times New Roman"/>
        </w:rPr>
      </w:pPr>
      <w:r w:rsidRPr="005A234A">
        <w:rPr>
          <w:rFonts w:ascii="Times New Roman" w:hAnsi="Times New Roman" w:cs="Times New Roman"/>
        </w:rPr>
        <w:t xml:space="preserve"> 2022 рік – з 1 січня– 2 893 гривні, з 1 жовтня– 2 982 гривні; </w:t>
      </w:r>
    </w:p>
    <w:p w14:paraId="693B03C2" w14:textId="77777777" w:rsidR="005A234A" w:rsidRPr="005A234A" w:rsidRDefault="005A234A" w:rsidP="005A234A">
      <w:pPr>
        <w:shd w:val="clear" w:color="auto" w:fill="FFFFFF"/>
        <w:suppressAutoHyphens/>
        <w:spacing w:after="0"/>
        <w:jc w:val="both"/>
        <w:rPr>
          <w:rFonts w:ascii="Times New Roman" w:hAnsi="Times New Roman" w:cs="Times New Roman"/>
        </w:rPr>
      </w:pPr>
      <w:r w:rsidRPr="005A234A">
        <w:rPr>
          <w:rFonts w:ascii="Times New Roman" w:hAnsi="Times New Roman" w:cs="Times New Roman"/>
        </w:rPr>
        <w:t xml:space="preserve"> 2023 рік – 3 193 гривні, </w:t>
      </w:r>
    </w:p>
    <w:p w14:paraId="180C2051" w14:textId="77777777" w:rsidR="005A234A" w:rsidRPr="005A234A" w:rsidRDefault="005A234A" w:rsidP="005A234A">
      <w:pPr>
        <w:shd w:val="clear" w:color="auto" w:fill="FFFFFF"/>
        <w:suppressAutoHyphens/>
        <w:spacing w:after="0"/>
        <w:jc w:val="both"/>
        <w:rPr>
          <w:rFonts w:ascii="Times New Roman" w:hAnsi="Times New Roman" w:cs="Times New Roman"/>
        </w:rPr>
      </w:pPr>
      <w:r w:rsidRPr="005A234A">
        <w:rPr>
          <w:rFonts w:ascii="Times New Roman" w:hAnsi="Times New Roman" w:cs="Times New Roman"/>
        </w:rPr>
        <w:t xml:space="preserve"> 2024 рік  - 3 411 гривні.</w:t>
      </w:r>
    </w:p>
    <w:p w14:paraId="24407A0D" w14:textId="77777777" w:rsidR="005A234A" w:rsidRPr="005A234A" w:rsidRDefault="005A234A" w:rsidP="005A234A">
      <w:pPr>
        <w:shd w:val="clear" w:color="auto" w:fill="FFFFFF"/>
        <w:tabs>
          <w:tab w:val="left" w:pos="567"/>
        </w:tabs>
        <w:suppressAutoHyphens/>
        <w:spacing w:after="0"/>
        <w:ind w:firstLine="284"/>
        <w:jc w:val="both"/>
        <w:rPr>
          <w:rFonts w:ascii="Times New Roman" w:hAnsi="Times New Roman" w:cs="Times New Roman"/>
          <w:bCs/>
        </w:rPr>
      </w:pPr>
      <w:r w:rsidRPr="005A234A">
        <w:rPr>
          <w:rFonts w:ascii="Times New Roman" w:hAnsi="Times New Roman" w:cs="Times New Roman"/>
          <w:bCs/>
        </w:rPr>
        <w:tab/>
        <w:t xml:space="preserve">Основні індикативні прогнозні показники місцевого бюджету на 2022- 2024 роки </w:t>
      </w:r>
      <w:proofErr w:type="spellStart"/>
      <w:r w:rsidRPr="005A234A">
        <w:rPr>
          <w:rFonts w:ascii="Times New Roman" w:hAnsi="Times New Roman" w:cs="Times New Roman"/>
          <w:bCs/>
        </w:rPr>
        <w:t>наведеноу</w:t>
      </w:r>
      <w:proofErr w:type="spellEnd"/>
      <w:r w:rsidRPr="005A234A">
        <w:rPr>
          <w:rFonts w:ascii="Times New Roman" w:hAnsi="Times New Roman" w:cs="Times New Roman"/>
          <w:bCs/>
        </w:rPr>
        <w:t xml:space="preserve"> додатку 1до Прогнозу.</w:t>
      </w:r>
    </w:p>
    <w:p w14:paraId="58970828" w14:textId="77777777" w:rsidR="005A234A" w:rsidRPr="005A234A" w:rsidRDefault="005A234A" w:rsidP="005A234A">
      <w:pPr>
        <w:shd w:val="clear" w:color="auto" w:fill="FFFFFF"/>
        <w:tabs>
          <w:tab w:val="left" w:pos="567"/>
        </w:tabs>
        <w:suppressAutoHyphens/>
        <w:spacing w:after="0"/>
        <w:ind w:firstLine="284"/>
        <w:jc w:val="both"/>
        <w:rPr>
          <w:rFonts w:ascii="Times New Roman" w:hAnsi="Times New Roman" w:cs="Times New Roman"/>
          <w:b/>
          <w:bCs/>
        </w:rPr>
      </w:pPr>
    </w:p>
    <w:p w14:paraId="473E2EA1" w14:textId="3B37F401" w:rsidR="005A234A" w:rsidRPr="005A234A" w:rsidRDefault="005A234A" w:rsidP="005A234A">
      <w:pPr>
        <w:tabs>
          <w:tab w:val="left" w:pos="1134"/>
        </w:tabs>
        <w:suppressAutoHyphens/>
        <w:spacing w:after="0"/>
        <w:jc w:val="center"/>
        <w:rPr>
          <w:rFonts w:ascii="Times New Roman" w:hAnsi="Times New Roman" w:cs="Times New Roman"/>
          <w:b/>
          <w:noProof/>
        </w:rPr>
      </w:pPr>
      <w:r w:rsidRPr="005A234A">
        <w:rPr>
          <w:rFonts w:ascii="Times New Roman" w:hAnsi="Times New Roman" w:cs="Times New Roman"/>
          <w:b/>
          <w:noProof/>
        </w:rPr>
        <w:t>ІІІ. Загальні показники бюджету</w:t>
      </w:r>
    </w:p>
    <w:p w14:paraId="378FA7C9" w14:textId="77777777" w:rsidR="005A234A" w:rsidRPr="005A234A" w:rsidRDefault="005A234A" w:rsidP="005A234A">
      <w:pPr>
        <w:tabs>
          <w:tab w:val="left" w:pos="567"/>
        </w:tabs>
        <w:suppressAutoHyphens/>
        <w:spacing w:after="0"/>
        <w:ind w:firstLine="284"/>
        <w:jc w:val="both"/>
        <w:rPr>
          <w:rFonts w:ascii="Times New Roman" w:hAnsi="Times New Roman" w:cs="Times New Roman"/>
          <w:bCs/>
          <w:noProof/>
        </w:rPr>
      </w:pPr>
      <w:r w:rsidRPr="005A234A">
        <w:rPr>
          <w:rFonts w:ascii="Times New Roman" w:hAnsi="Times New Roman" w:cs="Times New Roman"/>
          <w:bCs/>
          <w:noProof/>
        </w:rPr>
        <w:tab/>
      </w:r>
      <w:bookmarkStart w:id="2" w:name="_Hlk78202640"/>
      <w:r w:rsidRPr="005A234A">
        <w:rPr>
          <w:rFonts w:ascii="Times New Roman" w:hAnsi="Times New Roman" w:cs="Times New Roman"/>
          <w:bCs/>
          <w:noProof/>
        </w:rPr>
        <w:t>Обсяг доходів бюджету територіальної громади прогнозується на:</w:t>
      </w:r>
    </w:p>
    <w:p w14:paraId="1D24A6EF" w14:textId="77777777" w:rsidR="005A234A" w:rsidRPr="005A234A" w:rsidRDefault="005A234A" w:rsidP="005A234A">
      <w:pPr>
        <w:numPr>
          <w:ilvl w:val="0"/>
          <w:numId w:val="4"/>
        </w:numPr>
        <w:tabs>
          <w:tab w:val="left" w:pos="284"/>
        </w:tabs>
        <w:suppressAutoHyphens/>
        <w:spacing w:after="0" w:line="240" w:lineRule="auto"/>
        <w:ind w:left="0" w:firstLine="0"/>
        <w:jc w:val="both"/>
        <w:rPr>
          <w:rFonts w:ascii="Times New Roman" w:hAnsi="Times New Roman" w:cs="Times New Roman"/>
          <w:bCs/>
          <w:noProof/>
        </w:rPr>
      </w:pPr>
      <w:r w:rsidRPr="005A234A">
        <w:rPr>
          <w:rFonts w:ascii="Times New Roman" w:hAnsi="Times New Roman" w:cs="Times New Roman"/>
          <w:bCs/>
          <w:noProof/>
        </w:rPr>
        <w:t>2022 рік – 86 334 600 грн (ріст до 2021 року –3 600 995 грн (1,04%)), у тому числі доходи загального фонду – 85 923 200 грн.;</w:t>
      </w:r>
    </w:p>
    <w:p w14:paraId="2224DB4B" w14:textId="77777777" w:rsidR="005A234A" w:rsidRPr="005A234A" w:rsidRDefault="005A234A" w:rsidP="005A234A">
      <w:pPr>
        <w:numPr>
          <w:ilvl w:val="0"/>
          <w:numId w:val="4"/>
        </w:numPr>
        <w:suppressAutoHyphens/>
        <w:spacing w:after="0" w:line="240" w:lineRule="auto"/>
        <w:ind w:left="0" w:firstLine="0"/>
        <w:jc w:val="both"/>
        <w:rPr>
          <w:rFonts w:ascii="Times New Roman" w:hAnsi="Times New Roman" w:cs="Times New Roman"/>
          <w:bCs/>
          <w:noProof/>
        </w:rPr>
      </w:pPr>
      <w:r w:rsidRPr="005A234A">
        <w:rPr>
          <w:rFonts w:ascii="Times New Roman" w:hAnsi="Times New Roman" w:cs="Times New Roman"/>
          <w:bCs/>
          <w:noProof/>
        </w:rPr>
        <w:t>2023 рік – 93 110 400 грн ( ріст до 2022 року 6 776 000 грн (1,08%)), у тому числі доходи загального фонду –92 699 200грн.;</w:t>
      </w:r>
    </w:p>
    <w:p w14:paraId="7AFD961F" w14:textId="77777777" w:rsidR="005A234A" w:rsidRPr="005A234A" w:rsidRDefault="005A234A" w:rsidP="005A234A">
      <w:pPr>
        <w:numPr>
          <w:ilvl w:val="0"/>
          <w:numId w:val="4"/>
        </w:numPr>
        <w:tabs>
          <w:tab w:val="left" w:pos="284"/>
        </w:tabs>
        <w:suppressAutoHyphens/>
        <w:spacing w:after="0" w:line="240" w:lineRule="auto"/>
        <w:ind w:left="0" w:firstLine="0"/>
        <w:jc w:val="both"/>
        <w:rPr>
          <w:rFonts w:ascii="Times New Roman" w:hAnsi="Times New Roman" w:cs="Times New Roman"/>
          <w:bCs/>
          <w:noProof/>
        </w:rPr>
      </w:pPr>
      <w:r w:rsidRPr="005A234A">
        <w:rPr>
          <w:rFonts w:ascii="Times New Roman" w:hAnsi="Times New Roman" w:cs="Times New Roman"/>
          <w:bCs/>
          <w:noProof/>
        </w:rPr>
        <w:t>2024 рік –99 605 714грн ( ріст до 2023 року  6 495 314 грн (1,07%)), у тому числі доходи загального фонду – 99 194 514 грн.</w:t>
      </w:r>
    </w:p>
    <w:bookmarkEnd w:id="2"/>
    <w:p w14:paraId="6D752735" w14:textId="77777777" w:rsidR="005A234A" w:rsidRPr="005A234A" w:rsidRDefault="005A234A" w:rsidP="005A234A">
      <w:pPr>
        <w:tabs>
          <w:tab w:val="left" w:pos="567"/>
        </w:tabs>
        <w:suppressAutoHyphens/>
        <w:spacing w:after="0"/>
        <w:ind w:firstLine="284"/>
        <w:jc w:val="both"/>
        <w:rPr>
          <w:rFonts w:ascii="Times New Roman" w:hAnsi="Times New Roman" w:cs="Times New Roman"/>
          <w:bCs/>
          <w:noProof/>
        </w:rPr>
      </w:pPr>
      <w:r w:rsidRPr="005A234A">
        <w:rPr>
          <w:rFonts w:ascii="Times New Roman" w:hAnsi="Times New Roman" w:cs="Times New Roman"/>
          <w:noProof/>
        </w:rPr>
        <w:tab/>
      </w:r>
      <w:r w:rsidRPr="005A234A">
        <w:rPr>
          <w:rFonts w:ascii="Times New Roman" w:hAnsi="Times New Roman" w:cs="Times New Roman"/>
          <w:bCs/>
          <w:noProof/>
        </w:rPr>
        <w:t>Обсягвидатків бюджету територіальної громади прогнозується на:</w:t>
      </w:r>
    </w:p>
    <w:p w14:paraId="426E1783" w14:textId="77777777" w:rsidR="005A234A" w:rsidRPr="005A234A" w:rsidRDefault="005A234A" w:rsidP="005A234A">
      <w:pPr>
        <w:numPr>
          <w:ilvl w:val="0"/>
          <w:numId w:val="4"/>
        </w:numPr>
        <w:tabs>
          <w:tab w:val="left" w:pos="284"/>
        </w:tabs>
        <w:suppressAutoHyphens/>
        <w:spacing w:after="0" w:line="240" w:lineRule="auto"/>
        <w:ind w:left="0" w:firstLine="0"/>
        <w:jc w:val="both"/>
        <w:rPr>
          <w:rFonts w:ascii="Times New Roman" w:hAnsi="Times New Roman" w:cs="Times New Roman"/>
          <w:bCs/>
          <w:noProof/>
        </w:rPr>
      </w:pPr>
      <w:r w:rsidRPr="005A234A">
        <w:rPr>
          <w:rFonts w:ascii="Times New Roman" w:hAnsi="Times New Roman" w:cs="Times New Roman"/>
          <w:bCs/>
          <w:noProof/>
        </w:rPr>
        <w:t>2022 рік – 86 334 400 грн (ріст до 2021 року – 3 600 995 грн (1,04%)), у тому числі видатки загального фонду – 85 853 200 грн.;</w:t>
      </w:r>
    </w:p>
    <w:p w14:paraId="1488CECA" w14:textId="77777777" w:rsidR="005A234A" w:rsidRPr="005A234A" w:rsidRDefault="005A234A" w:rsidP="005A234A">
      <w:pPr>
        <w:numPr>
          <w:ilvl w:val="0"/>
          <w:numId w:val="4"/>
        </w:numPr>
        <w:suppressAutoHyphens/>
        <w:spacing w:after="0" w:line="240" w:lineRule="auto"/>
        <w:ind w:left="0" w:firstLine="0"/>
        <w:jc w:val="both"/>
        <w:rPr>
          <w:rFonts w:ascii="Times New Roman" w:hAnsi="Times New Roman" w:cs="Times New Roman"/>
          <w:bCs/>
          <w:noProof/>
        </w:rPr>
      </w:pPr>
      <w:r w:rsidRPr="005A234A">
        <w:rPr>
          <w:rFonts w:ascii="Times New Roman" w:hAnsi="Times New Roman" w:cs="Times New Roman"/>
          <w:bCs/>
          <w:noProof/>
        </w:rPr>
        <w:t>2023 рік –93 110 400грн ( ріст до 2022 року 6 776 000 грн (1,08%)), у тому числі видатки загального фонду – 91 483 615 грн.;</w:t>
      </w:r>
    </w:p>
    <w:p w14:paraId="5F71D8D3" w14:textId="77777777" w:rsidR="005A234A" w:rsidRPr="005A234A" w:rsidRDefault="005A234A" w:rsidP="005A234A">
      <w:pPr>
        <w:numPr>
          <w:ilvl w:val="0"/>
          <w:numId w:val="4"/>
        </w:numPr>
        <w:tabs>
          <w:tab w:val="left" w:pos="284"/>
        </w:tabs>
        <w:suppressAutoHyphens/>
        <w:spacing w:after="0" w:line="240" w:lineRule="auto"/>
        <w:ind w:left="0" w:firstLine="0"/>
        <w:jc w:val="both"/>
        <w:rPr>
          <w:rFonts w:ascii="Times New Roman" w:hAnsi="Times New Roman" w:cs="Times New Roman"/>
          <w:bCs/>
          <w:noProof/>
        </w:rPr>
      </w:pPr>
      <w:r w:rsidRPr="005A234A">
        <w:rPr>
          <w:rFonts w:ascii="Times New Roman" w:hAnsi="Times New Roman" w:cs="Times New Roman"/>
          <w:bCs/>
          <w:noProof/>
        </w:rPr>
        <w:t>2024 рік – 99 605 714 грн ( ріст до 2023 року  6 495 314 грн (1,07%)), у тому числі видатки загального фонду – 97 174 318 грн.</w:t>
      </w:r>
    </w:p>
    <w:p w14:paraId="2D97EE65" w14:textId="77777777" w:rsidR="005A234A" w:rsidRPr="005A234A" w:rsidRDefault="005A234A" w:rsidP="005A234A">
      <w:pPr>
        <w:numPr>
          <w:ilvl w:val="0"/>
          <w:numId w:val="4"/>
        </w:numPr>
        <w:tabs>
          <w:tab w:val="left" w:pos="284"/>
        </w:tabs>
        <w:suppressAutoHyphens/>
        <w:spacing w:after="0" w:line="240" w:lineRule="auto"/>
        <w:ind w:left="0" w:firstLine="0"/>
        <w:jc w:val="both"/>
        <w:rPr>
          <w:rFonts w:ascii="Times New Roman" w:hAnsi="Times New Roman" w:cs="Times New Roman"/>
          <w:bCs/>
          <w:noProof/>
          <w:color w:val="FF0000"/>
        </w:rPr>
      </w:pPr>
    </w:p>
    <w:p w14:paraId="22FBD0DE" w14:textId="6C989C08" w:rsidR="005A234A" w:rsidRPr="005A234A" w:rsidRDefault="005A234A" w:rsidP="005A234A">
      <w:pPr>
        <w:tabs>
          <w:tab w:val="left" w:pos="1134"/>
        </w:tabs>
        <w:suppressAutoHyphens/>
        <w:spacing w:after="0"/>
        <w:jc w:val="center"/>
        <w:rPr>
          <w:rFonts w:ascii="Times New Roman" w:hAnsi="Times New Roman" w:cs="Times New Roman"/>
          <w:b/>
          <w:noProof/>
        </w:rPr>
      </w:pPr>
      <w:r w:rsidRPr="005A234A">
        <w:rPr>
          <w:rFonts w:ascii="Times New Roman" w:hAnsi="Times New Roman" w:cs="Times New Roman"/>
          <w:b/>
          <w:noProof/>
        </w:rPr>
        <w:t>ІV. Показники доходів бюджету</w:t>
      </w:r>
    </w:p>
    <w:p w14:paraId="31889863" w14:textId="77777777" w:rsidR="005A234A" w:rsidRPr="005A234A" w:rsidRDefault="005A234A" w:rsidP="005A234A">
      <w:pPr>
        <w:tabs>
          <w:tab w:val="left" w:pos="567"/>
        </w:tabs>
        <w:suppressAutoHyphens/>
        <w:spacing w:after="0"/>
        <w:jc w:val="both"/>
        <w:rPr>
          <w:rFonts w:ascii="Times New Roman" w:hAnsi="Times New Roman" w:cs="Times New Roman"/>
        </w:rPr>
      </w:pPr>
      <w:r w:rsidRPr="005A234A">
        <w:rPr>
          <w:rFonts w:ascii="Times New Roman" w:hAnsi="Times New Roman" w:cs="Times New Roman"/>
        </w:rPr>
        <w:tab/>
      </w:r>
      <w:bookmarkStart w:id="3" w:name="_Hlk78203493"/>
      <w:r w:rsidRPr="005A234A">
        <w:rPr>
          <w:rFonts w:ascii="Times New Roman" w:hAnsi="Times New Roman" w:cs="Times New Roman"/>
        </w:rPr>
        <w:t>При розрахунку прогнозу  доходів бюджету Білокриницької сільської територіальної  громади на 2022-2024 роки враховувалися  основні прогнозні показники економічного і соціального розвитку України, норм податкового та бюджетного законодавства.</w:t>
      </w:r>
      <w:bookmarkEnd w:id="3"/>
      <w:r w:rsidRPr="005A234A">
        <w:rPr>
          <w:rFonts w:ascii="Times New Roman" w:hAnsi="Times New Roman" w:cs="Times New Roman"/>
        </w:rPr>
        <w:tab/>
        <w:t>Пріоритетні завдання, які необхідно здійснити в рамках реалізації бюджетної політики при наповненні бюджету громади:</w:t>
      </w:r>
    </w:p>
    <w:p w14:paraId="604AC93B" w14:textId="77777777" w:rsidR="005A234A" w:rsidRPr="005A234A" w:rsidRDefault="005A234A" w:rsidP="005A234A">
      <w:pPr>
        <w:suppressAutoHyphens/>
        <w:spacing w:after="0"/>
        <w:jc w:val="both"/>
        <w:rPr>
          <w:rFonts w:ascii="Times New Roman" w:hAnsi="Times New Roman" w:cs="Times New Roman"/>
        </w:rPr>
      </w:pPr>
      <w:r w:rsidRPr="005A234A">
        <w:rPr>
          <w:rFonts w:ascii="Times New Roman" w:hAnsi="Times New Roman" w:cs="Times New Roman"/>
        </w:rPr>
        <w:t>- забезпечення дотримання принципів державної регуляторної політики, зокрема прозорості та врахування громадської думки, під час підготовки, прийняття і перегляду рішень про місцеві податки та збори;</w:t>
      </w:r>
    </w:p>
    <w:p w14:paraId="3016D046" w14:textId="77777777" w:rsidR="005A234A" w:rsidRPr="005A234A" w:rsidRDefault="005A234A" w:rsidP="005A234A">
      <w:pPr>
        <w:suppressAutoHyphens/>
        <w:spacing w:after="0"/>
        <w:jc w:val="both"/>
        <w:rPr>
          <w:rFonts w:ascii="Times New Roman" w:hAnsi="Times New Roman" w:cs="Times New Roman"/>
        </w:rPr>
      </w:pPr>
      <w:r w:rsidRPr="005A234A">
        <w:rPr>
          <w:rFonts w:ascii="Times New Roman" w:hAnsi="Times New Roman" w:cs="Times New Roman"/>
        </w:rPr>
        <w:t xml:space="preserve">- забезпечення проведення масово-роз’яснювальної роботи серед населення через засоби масової інформації щодо соціального значення легалізації праці та заробітної плати, обов’язкового декларування доходів та сплати податків.  </w:t>
      </w:r>
    </w:p>
    <w:p w14:paraId="7640E039" w14:textId="77777777" w:rsidR="005A234A" w:rsidRPr="005A234A" w:rsidRDefault="005A234A" w:rsidP="005A234A">
      <w:pPr>
        <w:tabs>
          <w:tab w:val="left" w:pos="567"/>
        </w:tabs>
        <w:suppressAutoHyphens/>
        <w:spacing w:after="0"/>
        <w:ind w:firstLine="284"/>
        <w:jc w:val="both"/>
        <w:rPr>
          <w:rFonts w:ascii="Times New Roman" w:hAnsi="Times New Roman" w:cs="Times New Roman"/>
        </w:rPr>
      </w:pPr>
      <w:r w:rsidRPr="005A234A">
        <w:rPr>
          <w:rFonts w:ascii="Times New Roman" w:hAnsi="Times New Roman" w:cs="Times New Roman"/>
        </w:rPr>
        <w:tab/>
        <w:t>При середньостроковому плануванні на 2022- 2024 роки бюджету в дохідній частині враховувалися фактори впливу на збільшення/зменшення надходжень платежів до бюджету:</w:t>
      </w:r>
    </w:p>
    <w:p w14:paraId="31E6DFE5" w14:textId="77777777" w:rsidR="005A234A" w:rsidRPr="005A234A" w:rsidRDefault="005A234A" w:rsidP="005A234A">
      <w:pPr>
        <w:suppressAutoHyphens/>
        <w:spacing w:after="0"/>
        <w:jc w:val="both"/>
        <w:rPr>
          <w:rFonts w:ascii="Times New Roman" w:hAnsi="Times New Roman" w:cs="Times New Roman"/>
        </w:rPr>
      </w:pPr>
      <w:r w:rsidRPr="005A234A">
        <w:rPr>
          <w:rFonts w:ascii="Times New Roman" w:hAnsi="Times New Roman" w:cs="Times New Roman"/>
        </w:rPr>
        <w:t>-</w:t>
      </w:r>
      <w:r w:rsidRPr="005A234A">
        <w:rPr>
          <w:rFonts w:ascii="Times New Roman" w:hAnsi="Times New Roman" w:cs="Times New Roman"/>
        </w:rPr>
        <w:tab/>
        <w:t>ріст середньомісячної заробітної плати одного штатного працівника;</w:t>
      </w:r>
    </w:p>
    <w:p w14:paraId="01283155" w14:textId="77777777" w:rsidR="005A234A" w:rsidRPr="005A234A" w:rsidRDefault="005A234A" w:rsidP="005A234A">
      <w:pPr>
        <w:suppressAutoHyphens/>
        <w:spacing w:after="0"/>
        <w:jc w:val="both"/>
        <w:rPr>
          <w:rFonts w:ascii="Times New Roman" w:hAnsi="Times New Roman" w:cs="Times New Roman"/>
        </w:rPr>
      </w:pPr>
      <w:r w:rsidRPr="005A234A">
        <w:rPr>
          <w:rFonts w:ascii="Times New Roman" w:hAnsi="Times New Roman" w:cs="Times New Roman"/>
        </w:rPr>
        <w:t>-</w:t>
      </w:r>
      <w:r w:rsidRPr="005A234A">
        <w:rPr>
          <w:rFonts w:ascii="Times New Roman" w:hAnsi="Times New Roman" w:cs="Times New Roman"/>
        </w:rPr>
        <w:tab/>
        <w:t>ріст фонду оплати праці працівників (штатних та нештатних), зайнятих економічною діяльністю;</w:t>
      </w:r>
    </w:p>
    <w:p w14:paraId="7DF934E2" w14:textId="77777777" w:rsidR="005A234A" w:rsidRPr="005A234A" w:rsidRDefault="005A234A" w:rsidP="005A234A">
      <w:pPr>
        <w:suppressAutoHyphens/>
        <w:spacing w:after="0"/>
        <w:jc w:val="both"/>
        <w:rPr>
          <w:rFonts w:ascii="Times New Roman" w:hAnsi="Times New Roman" w:cs="Times New Roman"/>
        </w:rPr>
      </w:pPr>
      <w:r w:rsidRPr="005A234A">
        <w:rPr>
          <w:rFonts w:ascii="Times New Roman" w:hAnsi="Times New Roman" w:cs="Times New Roman"/>
        </w:rPr>
        <w:t>-</w:t>
      </w:r>
      <w:r w:rsidRPr="005A234A">
        <w:rPr>
          <w:rFonts w:ascii="Times New Roman" w:hAnsi="Times New Roman" w:cs="Times New Roman"/>
        </w:rPr>
        <w:tab/>
        <w:t>ріст мінімальної заробітної плати.</w:t>
      </w:r>
    </w:p>
    <w:p w14:paraId="5C6ECC58"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ab/>
        <w:t>Прогноз доходів місцевого бюджету на 2022-2024 роки враховує стабільність податково-бюджетної системи, зростання надходжень до бюджету громади та підвищення життєвого рівня населення громади.</w:t>
      </w:r>
    </w:p>
    <w:p w14:paraId="21A2364B"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ab/>
        <w:t xml:space="preserve">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w:t>
      </w:r>
    </w:p>
    <w:p w14:paraId="6709AB6B"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lastRenderedPageBreak/>
        <w:tab/>
        <w:t>Бюджетна політика буде спрямована на удосконалення інструментів бюджетного планування, зміцнення фінансової спроможності місцевого бюджету шляхом забезпечення надходжень до бюджету громади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14:paraId="79020F58"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ab/>
        <w:t xml:space="preserve">При формуванні дохідної частини місцевого бюджету були враховані </w:t>
      </w:r>
      <w:bookmarkStart w:id="4" w:name="_Hlk78203523"/>
      <w:r w:rsidRPr="005A234A">
        <w:rPr>
          <w:rFonts w:ascii="Times New Roman" w:hAnsi="Times New Roman" w:cs="Times New Roman"/>
        </w:rPr>
        <w:t>планові показники на 2021 рік та прогнозні показники на 2022-2024 роки.</w:t>
      </w:r>
    </w:p>
    <w:bookmarkEnd w:id="4"/>
    <w:p w14:paraId="5F139D40"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ab/>
        <w:t>Обсяг власних доходів загального фонду місцевого бюджету на 2022 рік розрахований у сумі 39 463 000 гривень, що на 938 913 гривень більше порівняно з планом 2021 року. До спеціального фонду у 2022 році прогнозується отримати 411200 гривень.</w:t>
      </w:r>
    </w:p>
    <w:p w14:paraId="0E848AE0"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ab/>
        <w:t>Обсяг власних доходів загального фонду місцевого бюджету на 2023 рік розрахований у сумі 40 814 500 гривень, що на 1 351 500 гривень більше порівняно з 2022 роком. До спеціального фонду у 2023 році прогнозується отримати 411 200 гривень.</w:t>
      </w:r>
    </w:p>
    <w:p w14:paraId="0DD07910"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ab/>
        <w:t>Обсяг власних доходів загального фонду місцевого бюджету на 2024 рік розрахований у сумі 42 200 914 гривень, що на 1 386 414 гривень більше порівняно з 2023 роком. До спеціального фонду у 2024 році прогнозується отримати 411 200 гривень.</w:t>
      </w:r>
    </w:p>
    <w:p w14:paraId="11C10B72" w14:textId="77777777" w:rsidR="005A234A" w:rsidRPr="005A234A" w:rsidRDefault="005A234A" w:rsidP="005A234A">
      <w:pPr>
        <w:pStyle w:val="21"/>
        <w:numPr>
          <w:ilvl w:val="12"/>
          <w:numId w:val="0"/>
        </w:numPr>
        <w:tabs>
          <w:tab w:val="left" w:pos="567"/>
        </w:tabs>
        <w:suppressAutoHyphens/>
        <w:rPr>
          <w:rFonts w:ascii="Times New Roman" w:hAnsi="Times New Roman"/>
          <w:noProof/>
          <w:sz w:val="24"/>
          <w:szCs w:val="24"/>
          <w:lang w:val="uk-UA"/>
        </w:rPr>
      </w:pPr>
      <w:r w:rsidRPr="005A234A">
        <w:rPr>
          <w:rFonts w:ascii="Times New Roman" w:hAnsi="Times New Roman"/>
          <w:noProof/>
          <w:sz w:val="24"/>
          <w:szCs w:val="24"/>
          <w:lang w:val="uk-UA"/>
        </w:rPr>
        <w:tab/>
        <w:t>Власні доходи загального фонду бюджету  сільської територіальної громади сформовані у відповідності зі ст. 64  Бюджетного кодексу за рахунок:</w:t>
      </w:r>
    </w:p>
    <w:p w14:paraId="35E0C378" w14:textId="77777777" w:rsidR="005A234A" w:rsidRPr="005A234A" w:rsidRDefault="005A234A" w:rsidP="005A234A">
      <w:pPr>
        <w:numPr>
          <w:ilvl w:val="0"/>
          <w:numId w:val="5"/>
        </w:numPr>
        <w:suppressAutoHyphens/>
        <w:spacing w:after="0" w:line="240" w:lineRule="auto"/>
        <w:ind w:left="0" w:firstLine="0"/>
        <w:jc w:val="both"/>
        <w:rPr>
          <w:rFonts w:ascii="Times New Roman" w:hAnsi="Times New Roman" w:cs="Times New Roman"/>
          <w:noProof/>
        </w:rPr>
      </w:pPr>
      <w:r w:rsidRPr="005A234A">
        <w:rPr>
          <w:rFonts w:ascii="Times New Roman" w:hAnsi="Times New Roman" w:cs="Times New Roman"/>
          <w:noProof/>
        </w:rPr>
        <w:t>60 відсотків податку на доходи фізичнихосіб, що справляється на території громади, який визначений в обсязі:  2022 рік – 19 013 000 грн.; 2023 рік – 20 364 500 грн.; 2024 рік – 21 750 914 грн., що становить на рівні 48,2 %  від прогнозних показників власних доходів загального фонду 2022року, 49,8%- 2023 року,51,5% -2024 року. Прогноз надходжень податку на доходи фізичних осіб розрахований з урахуванням прогнозного обсягу фонду оплати праці найманих працівників та грошового забезпечення військовослужбовців, підвищення розміру прожиткового мінімуму, мінімальної заробітної плати та посадового окладу (тарифної ставки) працівника I тарифного розряду Єдиної тарифної сітки, рівня середньої заробітної плати, діючої ставки оподаткування доходів фізичних осіб, тощо.</w:t>
      </w:r>
    </w:p>
    <w:p w14:paraId="0AB7AF22"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2) податку на майно 2022-2024 роки – 5 500 000 грн, доля якого у власних надходженнях бюджету становить на рівні 13,9%від прогнозних показників власних доходів загального фонду 2022року, 13,5%- 2023 року,13,0% -2024 року , у тому числі:</w:t>
      </w:r>
    </w:p>
    <w:p w14:paraId="43C66B57" w14:textId="77777777" w:rsidR="005A234A" w:rsidRPr="005A234A" w:rsidRDefault="005A234A" w:rsidP="005A234A">
      <w:pPr>
        <w:numPr>
          <w:ilvl w:val="0"/>
          <w:numId w:val="6"/>
        </w:numPr>
        <w:tabs>
          <w:tab w:val="left" w:pos="0"/>
          <w:tab w:val="left" w:pos="142"/>
          <w:tab w:val="left" w:pos="284"/>
        </w:tabs>
        <w:suppressAutoHyphens/>
        <w:spacing w:after="0" w:line="240" w:lineRule="auto"/>
        <w:ind w:left="0" w:firstLine="0"/>
        <w:jc w:val="both"/>
        <w:rPr>
          <w:rFonts w:ascii="Times New Roman" w:hAnsi="Times New Roman" w:cs="Times New Roman"/>
          <w:noProof/>
        </w:rPr>
      </w:pPr>
      <w:r w:rsidRPr="005A234A">
        <w:rPr>
          <w:rFonts w:ascii="Times New Roman" w:hAnsi="Times New Roman" w:cs="Times New Roman"/>
          <w:noProof/>
        </w:rPr>
        <w:t>плата за землю – 2022-2024роки – 4 950 000 грн;</w:t>
      </w:r>
    </w:p>
    <w:p w14:paraId="2E10C717" w14:textId="77777777" w:rsidR="005A234A" w:rsidRPr="005A234A" w:rsidRDefault="005A234A" w:rsidP="005A234A">
      <w:pPr>
        <w:numPr>
          <w:ilvl w:val="0"/>
          <w:numId w:val="6"/>
        </w:numPr>
        <w:tabs>
          <w:tab w:val="left" w:pos="0"/>
          <w:tab w:val="left" w:pos="142"/>
        </w:tabs>
        <w:suppressAutoHyphens/>
        <w:spacing w:after="0" w:line="240" w:lineRule="auto"/>
        <w:ind w:left="0" w:firstLine="0"/>
        <w:jc w:val="both"/>
        <w:rPr>
          <w:rFonts w:ascii="Times New Roman" w:hAnsi="Times New Roman" w:cs="Times New Roman"/>
          <w:noProof/>
        </w:rPr>
      </w:pPr>
      <w:r w:rsidRPr="005A234A">
        <w:rPr>
          <w:rFonts w:ascii="Times New Roman" w:hAnsi="Times New Roman" w:cs="Times New Roman"/>
          <w:noProof/>
        </w:rPr>
        <w:t xml:space="preserve"> податок на нерухоме майно, відмінне від земельної ділянки – 2022-2024 роки – 550 000 грн.</w:t>
      </w:r>
      <w:r w:rsidRPr="005A234A">
        <w:rPr>
          <w:rFonts w:ascii="Times New Roman" w:hAnsi="Times New Roman" w:cs="Times New Roman"/>
          <w:noProof/>
        </w:rPr>
        <w:tab/>
      </w:r>
    </w:p>
    <w:p w14:paraId="54B29911" w14:textId="77777777" w:rsidR="005A234A" w:rsidRPr="005A234A" w:rsidRDefault="005A234A" w:rsidP="005A234A">
      <w:pPr>
        <w:tabs>
          <w:tab w:val="left" w:pos="0"/>
        </w:tabs>
        <w:suppressAutoHyphens/>
        <w:spacing w:after="0"/>
        <w:jc w:val="both"/>
        <w:rPr>
          <w:rFonts w:ascii="Times New Roman" w:hAnsi="Times New Roman" w:cs="Times New Roman"/>
          <w:noProof/>
        </w:rPr>
      </w:pPr>
      <w:r w:rsidRPr="005A234A">
        <w:rPr>
          <w:rFonts w:ascii="Times New Roman" w:hAnsi="Times New Roman" w:cs="Times New Roman"/>
          <w:noProof/>
        </w:rPr>
        <w:t>3) єдиного податку: 2022-2024 рік – 8 450 000грн.; доля у власних надходженнях бюджету дорівнює 21,4%від прогнозних показників власних доходів загального фонду 2022року, 20,7%- 2023 року,20,0% -2024 року.</w:t>
      </w:r>
    </w:p>
    <w:p w14:paraId="62A7079A" w14:textId="77777777" w:rsidR="005A234A" w:rsidRPr="005A234A" w:rsidRDefault="005A234A" w:rsidP="005A234A">
      <w:pPr>
        <w:tabs>
          <w:tab w:val="left" w:pos="567"/>
        </w:tabs>
        <w:suppressAutoHyphens/>
        <w:spacing w:after="0"/>
        <w:jc w:val="both"/>
        <w:rPr>
          <w:rFonts w:ascii="Times New Roman" w:hAnsi="Times New Roman" w:cs="Times New Roman"/>
          <w:noProof/>
        </w:rPr>
      </w:pPr>
      <w:r w:rsidRPr="005A234A">
        <w:rPr>
          <w:rFonts w:ascii="Times New Roman" w:hAnsi="Times New Roman" w:cs="Times New Roman"/>
          <w:noProof/>
        </w:rPr>
        <w:tab/>
        <w:t xml:space="preserve">Місцеві податки (плата за землю, податок на нерухоме майно, єдиний податок) – прогнозувалися з урахуванням діючих на території Громади ставок податків, прожиткового мінімуму, мінімальної заробітної плати, індексів споживчих цін, тощо. </w:t>
      </w:r>
    </w:p>
    <w:p w14:paraId="3CDB8466" w14:textId="77777777" w:rsidR="005A234A" w:rsidRPr="005A234A" w:rsidRDefault="005A234A" w:rsidP="005A234A">
      <w:pPr>
        <w:suppressAutoHyphens/>
        <w:spacing w:after="0"/>
        <w:jc w:val="both"/>
        <w:rPr>
          <w:rFonts w:ascii="Times New Roman" w:hAnsi="Times New Roman" w:cs="Times New Roman"/>
          <w:noProof/>
        </w:rPr>
      </w:pPr>
      <w:r w:rsidRPr="005A234A">
        <w:rPr>
          <w:rFonts w:ascii="Times New Roman" w:hAnsi="Times New Roman" w:cs="Times New Roman"/>
          <w:noProof/>
        </w:rPr>
        <w:t>4) акцизного податку: – 2022-2024роки – 6 500 000 грн, доля у власних надходженнях бюджету на рівні  16,5%від прогнозних показників власних доходів загального фонду 2022року, 15,9%- 2023 року, 15,4 % -2024 року  і складається  з акцизного податку з реалізації суб’єктами господарювання роздрібної торгівлі підакцизними товарами (тютюн та алкоголь) та зарахування частини 4 % акцизного податку з виробленого в Україні та ввезеного на митну територію України пального до бюджету громади з Державного бюджету12 % ;</w:t>
      </w:r>
    </w:p>
    <w:p w14:paraId="4C7314A5" w14:textId="77777777" w:rsidR="005A234A" w:rsidRPr="005A234A" w:rsidRDefault="005A234A" w:rsidP="005A234A">
      <w:pPr>
        <w:tabs>
          <w:tab w:val="left" w:pos="567"/>
        </w:tabs>
        <w:suppressAutoHyphens/>
        <w:spacing w:after="0"/>
        <w:jc w:val="both"/>
        <w:rPr>
          <w:rFonts w:ascii="Times New Roman" w:hAnsi="Times New Roman" w:cs="Times New Roman"/>
          <w:noProof/>
        </w:rPr>
      </w:pPr>
      <w:r w:rsidRPr="005A234A">
        <w:rPr>
          <w:rFonts w:ascii="Times New Roman" w:hAnsi="Times New Roman" w:cs="Times New Roman"/>
          <w:noProof/>
        </w:rPr>
        <w:tab/>
        <w:t>Доходи спеціального фонду бюджету територіальної громади прогнозується в сумі за роками: 2022-2024 роки – 411 200грн. та сформовані у відповідності зі ст. 69</w:t>
      </w:r>
      <w:r w:rsidRPr="005A234A">
        <w:rPr>
          <w:rFonts w:ascii="Times New Roman" w:hAnsi="Times New Roman" w:cs="Times New Roman"/>
          <w:noProof/>
          <w:vertAlign w:val="superscript"/>
        </w:rPr>
        <w:t>1</w:t>
      </w:r>
      <w:r w:rsidRPr="005A234A">
        <w:rPr>
          <w:rFonts w:ascii="Times New Roman" w:hAnsi="Times New Roman" w:cs="Times New Roman"/>
          <w:noProof/>
        </w:rPr>
        <w:t xml:space="preserve">,71   Бюджетного кодексу. </w:t>
      </w:r>
    </w:p>
    <w:p w14:paraId="75EBE4BD" w14:textId="77777777" w:rsidR="005A234A" w:rsidRPr="005A234A" w:rsidRDefault="005A234A" w:rsidP="005A234A">
      <w:pPr>
        <w:pStyle w:val="a7"/>
        <w:tabs>
          <w:tab w:val="left" w:pos="567"/>
        </w:tabs>
        <w:suppressAutoHyphens/>
        <w:rPr>
          <w:noProof/>
          <w:sz w:val="24"/>
        </w:rPr>
      </w:pPr>
      <w:r w:rsidRPr="005A234A">
        <w:rPr>
          <w:noProof/>
          <w:sz w:val="24"/>
        </w:rPr>
        <w:tab/>
        <w:t>Джерелами формування спеціального фонду  є неподаткові надходження:</w:t>
      </w:r>
    </w:p>
    <w:p w14:paraId="75B32EF4" w14:textId="77777777" w:rsidR="005A234A" w:rsidRPr="005A234A" w:rsidRDefault="005A234A" w:rsidP="005A234A">
      <w:pPr>
        <w:pStyle w:val="a7"/>
        <w:suppressAutoHyphens/>
        <w:contextualSpacing/>
        <w:rPr>
          <w:noProof/>
          <w:sz w:val="24"/>
        </w:rPr>
      </w:pPr>
      <w:r w:rsidRPr="005A234A">
        <w:rPr>
          <w:noProof/>
          <w:sz w:val="24"/>
        </w:rPr>
        <w:t>-  плата за послуги,що надаються  бюджетнами установами згідно з їх основною діяльністю – 2022-2024 роки- 305 000грн.;</w:t>
      </w:r>
    </w:p>
    <w:p w14:paraId="761D3010"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  плата за оренду майна бюджетних установ – 106 200 грн.</w:t>
      </w:r>
    </w:p>
    <w:p w14:paraId="58C9C588"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r w:rsidRPr="005A234A">
        <w:rPr>
          <w:rFonts w:ascii="Times New Roman" w:hAnsi="Times New Roman" w:cs="Times New Roman"/>
        </w:rPr>
        <w:tab/>
        <w:t>Індикативні показники доходів бюджету Білокриницької сільської територіальної громади на  2022-2024 роки наведено у додатку 2 до Прогнозу.</w:t>
      </w:r>
    </w:p>
    <w:p w14:paraId="4FABC5A7" w14:textId="77777777" w:rsidR="005A234A" w:rsidRPr="005A234A" w:rsidRDefault="005A234A" w:rsidP="005A234A">
      <w:pPr>
        <w:tabs>
          <w:tab w:val="left" w:pos="567"/>
        </w:tabs>
        <w:suppressAutoHyphens/>
        <w:autoSpaceDE w:val="0"/>
        <w:autoSpaceDN w:val="0"/>
        <w:adjustRightInd w:val="0"/>
        <w:spacing w:after="0"/>
        <w:jc w:val="both"/>
        <w:rPr>
          <w:rFonts w:ascii="Times New Roman" w:hAnsi="Times New Roman" w:cs="Times New Roman"/>
        </w:rPr>
      </w:pPr>
    </w:p>
    <w:p w14:paraId="6F4F06F5" w14:textId="35A6DEA9" w:rsidR="005A234A" w:rsidRPr="005A234A" w:rsidRDefault="005A234A" w:rsidP="005A234A">
      <w:pPr>
        <w:tabs>
          <w:tab w:val="left" w:pos="709"/>
          <w:tab w:val="left" w:pos="1134"/>
        </w:tabs>
        <w:suppressAutoHyphens/>
        <w:spacing w:after="0"/>
        <w:jc w:val="center"/>
        <w:rPr>
          <w:rFonts w:ascii="Times New Roman" w:hAnsi="Times New Roman" w:cs="Times New Roman"/>
          <w:b/>
          <w:noProof/>
        </w:rPr>
      </w:pPr>
      <w:r w:rsidRPr="005A234A">
        <w:rPr>
          <w:rFonts w:ascii="Times New Roman" w:hAnsi="Times New Roman" w:cs="Times New Roman"/>
          <w:b/>
          <w:noProof/>
        </w:rPr>
        <w:t>V. Показники фінансування, боргу та  гарантій.</w:t>
      </w:r>
    </w:p>
    <w:p w14:paraId="45CADEFD" w14:textId="77777777" w:rsidR="005A234A" w:rsidRPr="005A234A" w:rsidRDefault="005A234A" w:rsidP="005A234A">
      <w:pPr>
        <w:suppressAutoHyphens/>
        <w:spacing w:after="0"/>
        <w:ind w:firstLine="284"/>
        <w:jc w:val="both"/>
        <w:rPr>
          <w:rFonts w:ascii="Times New Roman" w:hAnsi="Times New Roman" w:cs="Times New Roman"/>
          <w:noProof/>
        </w:rPr>
      </w:pPr>
      <w:r w:rsidRPr="005A234A">
        <w:rPr>
          <w:rFonts w:ascii="Times New Roman" w:hAnsi="Times New Roman" w:cs="Times New Roman"/>
          <w:noProof/>
        </w:rPr>
        <w:lastRenderedPageBreak/>
        <w:t>Показники фінансування бюджету Білокриницької сільської територіальної громади визначено з урахуванням вимог ст. 72  Бюджетного кодексу України та наведено у додатку 3 до Прогнозу.</w:t>
      </w:r>
    </w:p>
    <w:p w14:paraId="12D95EAA" w14:textId="77777777" w:rsidR="005A234A" w:rsidRPr="005A234A" w:rsidRDefault="005A234A" w:rsidP="005A234A">
      <w:pPr>
        <w:pStyle w:val="rvps2"/>
        <w:spacing w:before="0" w:beforeAutospacing="0" w:after="0" w:afterAutospacing="0"/>
        <w:ind w:firstLine="284"/>
        <w:jc w:val="both"/>
      </w:pPr>
      <w:r w:rsidRPr="005A234A">
        <w:t>Затверджено  профіцит за загальним фондом та  дефіцит за спеціальним фондом,  так як  до бюджету розвитку залучено до бюджету розвитку кошти  із загального фонду.</w:t>
      </w:r>
    </w:p>
    <w:p w14:paraId="38114F90" w14:textId="77777777" w:rsidR="005A234A" w:rsidRPr="005A234A" w:rsidRDefault="005A234A" w:rsidP="005A234A">
      <w:pPr>
        <w:tabs>
          <w:tab w:val="left" w:pos="567"/>
        </w:tabs>
        <w:suppressAutoHyphens/>
        <w:spacing w:after="0"/>
        <w:jc w:val="both"/>
        <w:rPr>
          <w:rFonts w:ascii="Times New Roman" w:hAnsi="Times New Roman" w:cs="Times New Roman"/>
          <w:noProof/>
        </w:rPr>
      </w:pPr>
      <w:r w:rsidRPr="005A234A">
        <w:rPr>
          <w:rFonts w:ascii="Times New Roman" w:hAnsi="Times New Roman" w:cs="Times New Roman"/>
          <w:noProof/>
        </w:rPr>
        <w:tab/>
        <w:t xml:space="preserve">Показники місцевого боргу відсутні, відповідно   </w:t>
      </w:r>
      <w:hyperlink r:id="rId6" w:anchor="n93" w:history="1">
        <w:r w:rsidRPr="005A234A">
          <w:rPr>
            <w:rFonts w:ascii="Times New Roman" w:hAnsi="Times New Roman" w:cs="Times New Roman"/>
            <w:noProof/>
          </w:rPr>
          <w:t>додаток</w:t>
        </w:r>
      </w:hyperlink>
      <w:r w:rsidRPr="005A234A">
        <w:rPr>
          <w:rFonts w:ascii="Times New Roman" w:hAnsi="Times New Roman" w:cs="Times New Roman"/>
          <w:noProof/>
        </w:rPr>
        <w:t xml:space="preserve">4 до Прогнозу не подається. </w:t>
      </w:r>
    </w:p>
    <w:p w14:paraId="0B261CCF" w14:textId="77777777" w:rsidR="005A234A" w:rsidRPr="005A234A" w:rsidRDefault="005A234A" w:rsidP="005A234A">
      <w:pPr>
        <w:tabs>
          <w:tab w:val="left" w:pos="567"/>
        </w:tabs>
        <w:suppressAutoHyphens/>
        <w:spacing w:after="0"/>
        <w:jc w:val="both"/>
        <w:rPr>
          <w:rFonts w:ascii="Times New Roman" w:hAnsi="Times New Roman" w:cs="Times New Roman"/>
          <w:noProof/>
        </w:rPr>
      </w:pPr>
      <w:r w:rsidRPr="005A234A">
        <w:rPr>
          <w:rFonts w:ascii="Times New Roman" w:hAnsi="Times New Roman" w:cs="Times New Roman"/>
          <w:noProof/>
        </w:rPr>
        <w:tab/>
        <w:t>Показники гарантованого боргу Білокриницької сільської  територіальної  громади  відсутні, відповідно  додаток 5 до Прогнозу не подається .</w:t>
      </w:r>
    </w:p>
    <w:p w14:paraId="502BEE57" w14:textId="77777777" w:rsidR="005A234A" w:rsidRPr="005A234A" w:rsidRDefault="005A234A" w:rsidP="005A234A">
      <w:pPr>
        <w:spacing w:after="0"/>
        <w:rPr>
          <w:rFonts w:ascii="Times New Roman" w:hAnsi="Times New Roman" w:cs="Times New Roman"/>
          <w:noProof/>
        </w:rPr>
      </w:pPr>
      <w:r w:rsidRPr="005A234A">
        <w:rPr>
          <w:rFonts w:ascii="Times New Roman" w:hAnsi="Times New Roman" w:cs="Times New Roman"/>
          <w:noProof/>
        </w:rPr>
        <w:t>Граничні показники кредитування бюджету за Типовою програмною класифікацією видатківвідсутні, відповідно додатку 8 до Прогнозу не подається.</w:t>
      </w:r>
    </w:p>
    <w:p w14:paraId="406361D6" w14:textId="77777777" w:rsidR="005A234A" w:rsidRPr="005A234A" w:rsidRDefault="005A234A" w:rsidP="005A234A">
      <w:pPr>
        <w:spacing w:after="0"/>
        <w:rPr>
          <w:rFonts w:ascii="Times New Roman" w:hAnsi="Times New Roman" w:cs="Times New Roman"/>
          <w:noProof/>
        </w:rPr>
      </w:pPr>
    </w:p>
    <w:p w14:paraId="71BB4522" w14:textId="5DB8C7B1" w:rsidR="005A234A" w:rsidRPr="005A234A" w:rsidRDefault="005A234A" w:rsidP="005A234A">
      <w:pPr>
        <w:spacing w:after="0"/>
        <w:jc w:val="center"/>
        <w:rPr>
          <w:rFonts w:ascii="Times New Roman" w:hAnsi="Times New Roman" w:cs="Times New Roman"/>
          <w:b/>
          <w:noProof/>
        </w:rPr>
      </w:pPr>
      <w:r w:rsidRPr="005A234A">
        <w:rPr>
          <w:rFonts w:ascii="Times New Roman" w:hAnsi="Times New Roman" w:cs="Times New Roman"/>
          <w:b/>
          <w:noProof/>
        </w:rPr>
        <w:t>VІ. Показники видатків бюджету та надання кредитів з бюджету головним розпорядникам коштів</w:t>
      </w:r>
    </w:p>
    <w:p w14:paraId="3858218A"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Граничні показники видатків місцевого бюджету головним розпорядникам     коштів:</w:t>
      </w:r>
    </w:p>
    <w:p w14:paraId="280B6C19"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2022 рік у сумі 86 334 400,00 грн,у тому числі видатки загального  фонду85 853 200,00 грн, спеціального фонду – 481 200,00 грн;</w:t>
      </w:r>
    </w:p>
    <w:p w14:paraId="593EC110"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2023 рік у сумі 93 110 400,00 грн, у тому числі видатки загального фонду  91 483 615,00 грн, спеціального фонду – 1 626 785,00 грн;</w:t>
      </w:r>
    </w:p>
    <w:p w14:paraId="578175AD"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2024 рік у сумі 99 605 714,00 грн,у тому числі видатки загального фонду 97 174 318,00 грн, спеціального фонду – 2 431 396,00 грн.</w:t>
      </w:r>
    </w:p>
    <w:p w14:paraId="1C8C5926" w14:textId="77777777" w:rsidR="005A234A" w:rsidRPr="005A234A" w:rsidRDefault="005A234A" w:rsidP="005A234A">
      <w:pPr>
        <w:spacing w:after="0"/>
        <w:ind w:firstLine="708"/>
        <w:jc w:val="both"/>
        <w:rPr>
          <w:rFonts w:ascii="Times New Roman" w:hAnsi="Times New Roman" w:cs="Times New Roman"/>
          <w:noProof/>
        </w:rPr>
      </w:pPr>
      <w:r w:rsidRPr="005A234A">
        <w:rPr>
          <w:rFonts w:ascii="Times New Roman" w:hAnsi="Times New Roman" w:cs="Times New Roman"/>
          <w:noProof/>
        </w:rPr>
        <w:t>Інформація щодо показників видаткової частини місцевого бюджету на середньостроковий період в розрізі головних розпорядників коштів наведена у додатку 6 до Прогнозу.</w:t>
      </w:r>
    </w:p>
    <w:p w14:paraId="4F44BE7A" w14:textId="77777777" w:rsidR="005A234A" w:rsidRPr="005A234A" w:rsidRDefault="005A234A" w:rsidP="005A234A">
      <w:pPr>
        <w:spacing w:after="0"/>
        <w:ind w:firstLine="708"/>
        <w:jc w:val="both"/>
        <w:rPr>
          <w:rFonts w:ascii="Times New Roman" w:hAnsi="Times New Roman" w:cs="Times New Roman"/>
          <w:noProof/>
        </w:rPr>
      </w:pPr>
      <w:r w:rsidRPr="005A234A">
        <w:rPr>
          <w:rFonts w:ascii="Times New Roman" w:hAnsi="Times New Roman" w:cs="Times New Roman"/>
          <w:noProof/>
        </w:rPr>
        <w:t>Граничні</w:t>
      </w:r>
      <w:r w:rsidRPr="005A234A">
        <w:rPr>
          <w:rFonts w:ascii="Times New Roman" w:hAnsi="Times New Roman" w:cs="Times New Roman"/>
          <w:noProof/>
        </w:rPr>
        <w:tab/>
        <w:t>показники</w:t>
      </w:r>
      <w:r w:rsidRPr="005A234A">
        <w:rPr>
          <w:rFonts w:ascii="Times New Roman" w:hAnsi="Times New Roman" w:cs="Times New Roman"/>
          <w:noProof/>
        </w:rPr>
        <w:tab/>
        <w:t>видатків</w:t>
      </w:r>
      <w:r w:rsidRPr="005A234A">
        <w:rPr>
          <w:rFonts w:ascii="Times New Roman" w:hAnsi="Times New Roman" w:cs="Times New Roman"/>
          <w:noProof/>
        </w:rPr>
        <w:tab/>
        <w:t>місцевого</w:t>
      </w:r>
      <w:r w:rsidRPr="005A234A">
        <w:rPr>
          <w:rFonts w:ascii="Times New Roman" w:hAnsi="Times New Roman" w:cs="Times New Roman"/>
          <w:noProof/>
        </w:rPr>
        <w:tab/>
        <w:t>бюджету</w:t>
      </w:r>
      <w:r w:rsidRPr="005A234A">
        <w:rPr>
          <w:rFonts w:ascii="Times New Roman" w:hAnsi="Times New Roman" w:cs="Times New Roman"/>
          <w:noProof/>
        </w:rPr>
        <w:tab/>
        <w:t>по</w:t>
      </w:r>
      <w:r w:rsidRPr="005A234A">
        <w:rPr>
          <w:rFonts w:ascii="Times New Roman" w:hAnsi="Times New Roman" w:cs="Times New Roman"/>
          <w:noProof/>
        </w:rPr>
        <w:tab/>
        <w:t>головному розпоряднику коштів – Білокриницька сільська рада :</w:t>
      </w:r>
    </w:p>
    <w:p w14:paraId="1B4C2697"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2022 рік у сумі 14 955 951,00 грн, у тому числі видатки загального фонду14 849 751,00 грн, спеціального фонду – 106 200,00 грн;</w:t>
      </w:r>
    </w:p>
    <w:p w14:paraId="53712148"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2023 рік у сумі 16 721 536,00 грн,у тому числі видатки загального фонду  15 399 751,00 грн, спеціального фонду – 1 321 785,00 грн;</w:t>
      </w:r>
    </w:p>
    <w:p w14:paraId="3616AA5D"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xml:space="preserve">         на  2024 рік у сумі 18 056 147,00 грн,у тому числі видатки загального фонду </w:t>
      </w:r>
    </w:p>
    <w:p w14:paraId="1E927825"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15 929 751,00 грн, спеціального фонду – 2 126 396,00 грн.</w:t>
      </w:r>
    </w:p>
    <w:p w14:paraId="7E5BFC8B" w14:textId="77777777" w:rsid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Основними цілями державної політики на місцевому рівні Білокриницької сільської ради є забезпечення виконання Конституції, законів України, нормативних актів Кабінету Міністрів України, інших нормативно-правових актів; виконання регіональних і місцевих програм соціально-економічного та культурного розвитку; виконання покладених завдань; сприяння впровадженню проектних рішень, організація заходів, спрямованих на покращення інвестиційного та інноваційного клімату громади; взаємодія з іншими органами місцевого самоврядування; забезпечення взаємодії з громадськими організаціями; задоволення потреби населення громади в інформації; реалізація наданих державою, а також делегованих повноважень; забезпечення напрямів регуляторної політики громади та адміністративних послуг; формування інвестиційно  привабливого іміджу громади.</w:t>
      </w:r>
    </w:p>
    <w:p w14:paraId="277D8115" w14:textId="4F4DFFD2"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Граничні показники видатків місцевого бюджету головному розпоряднику коштів –Відділ освіти,сім`ї,молоді,спорту,культури та туризму Білокриницької сільської ради:</w:t>
      </w:r>
    </w:p>
    <w:p w14:paraId="14CDD042"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2022 рік у сумі 66 722 459,00 грн,у тому числі видатки загального фонду  66 347 459,00 грн, спеціального фонду – 375 000,00 грн;</w:t>
      </w:r>
    </w:p>
    <w:p w14:paraId="36BB2E59"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2023 рік у сумі 71 438 098,00 грн,у тому числі видатки загального фонду 71 133 098,00 грн, спеціального фонду – 305 000,00 грн;</w:t>
      </w:r>
    </w:p>
    <w:p w14:paraId="45EDD2EA"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xml:space="preserve">на 2024 рік у сумі 76 275 149,00грн,у тому числі видатки загального фонду </w:t>
      </w:r>
    </w:p>
    <w:p w14:paraId="4FC138E4"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75 970 149,00грн, спеціального фонду – 305 000,00 грн.</w:t>
      </w:r>
    </w:p>
    <w:p w14:paraId="42B07385" w14:textId="77777777" w:rsidR="005A234A" w:rsidRPr="005A234A" w:rsidRDefault="005A234A" w:rsidP="005A234A">
      <w:pPr>
        <w:spacing w:after="0"/>
        <w:ind w:firstLine="708"/>
        <w:jc w:val="both"/>
        <w:rPr>
          <w:rFonts w:ascii="Times New Roman" w:hAnsi="Times New Roman" w:cs="Times New Roman"/>
          <w:noProof/>
        </w:rPr>
      </w:pPr>
      <w:r w:rsidRPr="005A234A">
        <w:rPr>
          <w:rFonts w:ascii="Times New Roman" w:hAnsi="Times New Roman" w:cs="Times New Roman"/>
          <w:noProof/>
        </w:rPr>
        <w:t>Основними цілями державної політики на місцевому рівні освіти є реалізація права дітей на здобуття загальної середньої освіти (забезпечення рівних можливостей) відповідно до освітніх потреб особистості та її індивідуальних здібностей та можливостей; забезпечення сталого розвитку дошкільної освіти та виховання дітей; забезпечення сталого розвитку потреб дівчат і хлопців у сфері позашкільної освіти; організація відпочинку і дозвілля дітей.</w:t>
      </w:r>
    </w:p>
    <w:p w14:paraId="064C965A" w14:textId="77777777" w:rsidR="005A234A" w:rsidRPr="005A234A" w:rsidRDefault="005A234A" w:rsidP="005A234A">
      <w:pPr>
        <w:spacing w:after="0"/>
        <w:ind w:firstLine="708"/>
        <w:jc w:val="both"/>
        <w:rPr>
          <w:rFonts w:ascii="Times New Roman" w:hAnsi="Times New Roman" w:cs="Times New Roman"/>
          <w:noProof/>
        </w:rPr>
      </w:pPr>
      <w:r w:rsidRPr="005A234A">
        <w:rPr>
          <w:rFonts w:ascii="Times New Roman" w:hAnsi="Times New Roman" w:cs="Times New Roman"/>
          <w:noProof/>
        </w:rPr>
        <w:lastRenderedPageBreak/>
        <w:t>Основними цілями державної політики на місцевому рівні культури, молоді та спорту є створення сприятливих умов для розвитку і самореалізації української молоді, формування її громадянської позиції та національно-патріотичної свідомості; захист і збереження культурної спадщини, гарантування прав громадян у сфері культури, задоволення культурних потреб; створення умов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формування здорового способу життя, досягнення фізичної та духовної досконалості людини, створення умов для гармонійного виховання, фізичного розвитку, набуття навичок здорового способу життя, формування патріотичних почуттів у громадян та позитивного міжнародного іміджу держави; проведення фізично-оздоровчих та спортивних заходів серед населення, забезпечення діяльності мережі закладів культури та утримання в належному стані існуючої мережі спортивних споруд.</w:t>
      </w:r>
    </w:p>
    <w:p w14:paraId="4330B6CA" w14:textId="77777777" w:rsidR="005A234A" w:rsidRPr="005A234A" w:rsidRDefault="005A234A" w:rsidP="005A234A">
      <w:pPr>
        <w:spacing w:after="0"/>
        <w:ind w:firstLine="708"/>
        <w:jc w:val="both"/>
        <w:rPr>
          <w:rFonts w:ascii="Times New Roman" w:hAnsi="Times New Roman" w:cs="Times New Roman"/>
          <w:noProof/>
        </w:rPr>
      </w:pPr>
      <w:r w:rsidRPr="005A234A">
        <w:rPr>
          <w:rFonts w:ascii="Times New Roman" w:hAnsi="Times New Roman" w:cs="Times New Roman"/>
          <w:noProof/>
        </w:rPr>
        <w:t>Граничні показники видатків місцевого бюджету головному розпоряднику коштів – Фінансовому відділу Білокриницької сільської ради:</w:t>
      </w:r>
    </w:p>
    <w:p w14:paraId="3EE130C9"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2022 рік у сумі 4 655 990,00 грн, у тому числі видатки загального фонду</w:t>
      </w:r>
    </w:p>
    <w:p w14:paraId="60195AD8"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4 655 990,00 грн;</w:t>
      </w:r>
    </w:p>
    <w:p w14:paraId="47BF09C7"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2023 рік у сумі 4 950 766,00 грн, у тому числі видатки загального фонду</w:t>
      </w:r>
    </w:p>
    <w:p w14:paraId="06E6F40F"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4 950 766,00 грн;</w:t>
      </w:r>
    </w:p>
    <w:p w14:paraId="652D91FA"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2024 рік у сумі 5 274 418,00 грн, у тому числі видатки загального фонду</w:t>
      </w:r>
    </w:p>
    <w:p w14:paraId="20461C4F"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5 274 418,00 грн.</w:t>
      </w:r>
    </w:p>
    <w:p w14:paraId="3CB8B92C" w14:textId="77777777" w:rsidR="005A234A" w:rsidRPr="005A234A" w:rsidRDefault="005A234A" w:rsidP="005A234A">
      <w:pPr>
        <w:spacing w:after="0"/>
        <w:ind w:firstLine="708"/>
        <w:jc w:val="both"/>
        <w:rPr>
          <w:rFonts w:ascii="Times New Roman" w:hAnsi="Times New Roman" w:cs="Times New Roman"/>
          <w:noProof/>
        </w:rPr>
      </w:pPr>
      <w:r w:rsidRPr="005A234A">
        <w:rPr>
          <w:rFonts w:ascii="Times New Roman" w:hAnsi="Times New Roman" w:cs="Times New Roman"/>
          <w:noProof/>
        </w:rPr>
        <w:t>Основними цілями державної політики на місцевому рівні Фінансового відділу є здійснення функцій зі складання прогнозів місцевого бюджету, складання, виконання місцевого бюджету, контроль за витрачанням коштів  розпорядниками бюджетних коштів; забезпечення ефективного і цільового використання бюджетних коштів в межах повноважень, визначених законодавством; розроблення пропозицій щодо удосконалення методів фінансового і бюджетного планування та здійснення витрат; здійснення загальної організації та управління виконанням місцевого бюджету, координація в межах своєї компетенції діяльності учасників бюджетного процесу з питань виконання бюджету, а також інших функцій, пов’язаних з управлінням коштами місцевого бюджету.</w:t>
      </w:r>
    </w:p>
    <w:p w14:paraId="15A4A8D9" w14:textId="77777777" w:rsidR="005A234A" w:rsidRPr="005A234A" w:rsidRDefault="005A234A" w:rsidP="005A234A">
      <w:pPr>
        <w:spacing w:after="0"/>
        <w:ind w:firstLine="708"/>
        <w:jc w:val="both"/>
        <w:rPr>
          <w:rFonts w:ascii="Times New Roman" w:hAnsi="Times New Roman" w:cs="Times New Roman"/>
          <w:b/>
          <w:noProof/>
        </w:rPr>
      </w:pPr>
      <w:r w:rsidRPr="005A234A">
        <w:rPr>
          <w:rFonts w:ascii="Times New Roman" w:hAnsi="Times New Roman" w:cs="Times New Roman"/>
          <w:noProof/>
        </w:rPr>
        <w:t>Також при складанні Прогнозу враховано вплив на показники видатків місцевого бюджету змін до нормативно-правових актів, розмірів мінімальної заробітної плати, першого тарифного розряду Єдиної тарифної сітки, змін у мережі бюджетних установ/закладів та у структурі і чисельності їх працівників, тощо.</w:t>
      </w:r>
    </w:p>
    <w:p w14:paraId="68EE5AD5" w14:textId="77777777" w:rsidR="005A234A" w:rsidRPr="005A234A" w:rsidRDefault="005A234A" w:rsidP="005A234A">
      <w:pPr>
        <w:spacing w:after="0"/>
        <w:jc w:val="center"/>
        <w:rPr>
          <w:rFonts w:ascii="Times New Roman" w:hAnsi="Times New Roman" w:cs="Times New Roman"/>
          <w:b/>
          <w:noProof/>
        </w:rPr>
      </w:pPr>
    </w:p>
    <w:p w14:paraId="1B1F7A98" w14:textId="77777777" w:rsidR="005A234A" w:rsidRPr="005A234A" w:rsidRDefault="005A234A" w:rsidP="005A234A">
      <w:pPr>
        <w:spacing w:after="0"/>
        <w:jc w:val="center"/>
        <w:rPr>
          <w:rFonts w:ascii="Times New Roman" w:hAnsi="Times New Roman" w:cs="Times New Roman"/>
          <w:b/>
          <w:noProof/>
        </w:rPr>
      </w:pPr>
    </w:p>
    <w:p w14:paraId="49B61CEC" w14:textId="29F457DC" w:rsidR="005A234A" w:rsidRPr="005A234A" w:rsidRDefault="005A234A" w:rsidP="005A234A">
      <w:pPr>
        <w:spacing w:after="0"/>
        <w:jc w:val="center"/>
        <w:rPr>
          <w:rFonts w:ascii="Times New Roman" w:hAnsi="Times New Roman" w:cs="Times New Roman"/>
          <w:b/>
          <w:noProof/>
        </w:rPr>
      </w:pPr>
      <w:r w:rsidRPr="005A234A">
        <w:rPr>
          <w:rFonts w:ascii="Times New Roman" w:hAnsi="Times New Roman" w:cs="Times New Roman"/>
          <w:b/>
          <w:noProof/>
        </w:rPr>
        <w:t>VIІ. Бюджет розвитку</w:t>
      </w:r>
    </w:p>
    <w:p w14:paraId="6A8068D1"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xml:space="preserve">          Показники бюджету розвитку місцевого бюджету становлять: </w:t>
      </w:r>
    </w:p>
    <w:p w14:paraId="5B420705"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xml:space="preserve">           на 2022 рік – 70 000,00 грн,</w:t>
      </w:r>
    </w:p>
    <w:p w14:paraId="0F1436A4"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2023 рік –  1 215 585,00 грн,</w:t>
      </w:r>
    </w:p>
    <w:p w14:paraId="1580F3AB"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2024 рік – 2 020 196,00 грн.</w:t>
      </w:r>
    </w:p>
    <w:p w14:paraId="0F10A28B" w14:textId="77777777" w:rsidR="005A234A" w:rsidRPr="005A234A" w:rsidRDefault="005A234A" w:rsidP="005A234A">
      <w:pPr>
        <w:spacing w:after="0"/>
        <w:ind w:firstLine="708"/>
        <w:jc w:val="both"/>
        <w:rPr>
          <w:rFonts w:ascii="Times New Roman" w:hAnsi="Times New Roman" w:cs="Times New Roman"/>
          <w:noProof/>
        </w:rPr>
      </w:pPr>
      <w:r w:rsidRPr="005A234A">
        <w:rPr>
          <w:rFonts w:ascii="Times New Roman" w:hAnsi="Times New Roman" w:cs="Times New Roman"/>
          <w:noProof/>
        </w:rPr>
        <w:t>Джерелом фінансування бюджету розвитку є кошти, що передаються із загального фонду до спеціального.</w:t>
      </w:r>
    </w:p>
    <w:p w14:paraId="0C38638C" w14:textId="77777777" w:rsidR="005A234A" w:rsidRPr="005A234A" w:rsidRDefault="005A234A" w:rsidP="005A234A">
      <w:pPr>
        <w:spacing w:after="0"/>
        <w:ind w:firstLine="708"/>
        <w:jc w:val="both"/>
        <w:rPr>
          <w:rFonts w:ascii="Times New Roman" w:hAnsi="Times New Roman" w:cs="Times New Roman"/>
          <w:noProof/>
        </w:rPr>
      </w:pPr>
      <w:r w:rsidRPr="005A234A">
        <w:rPr>
          <w:rFonts w:ascii="Times New Roman" w:hAnsi="Times New Roman" w:cs="Times New Roman"/>
          <w:noProof/>
        </w:rPr>
        <w:t>Інформація щодо показників бюджету розвитку на середньостроковий період наведена у додатку 9 до Прогнозу.</w:t>
      </w:r>
    </w:p>
    <w:p w14:paraId="6A4FBC69"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На виконання інвестиційних проектів бюджетні призначення не передбачаються,додаток 10 до Прогнозу відсутній</w:t>
      </w:r>
    </w:p>
    <w:p w14:paraId="0FFBFE16" w14:textId="77777777" w:rsidR="005A234A" w:rsidRPr="005A234A" w:rsidRDefault="005A234A" w:rsidP="005A234A">
      <w:pPr>
        <w:spacing w:after="0"/>
        <w:jc w:val="both"/>
        <w:rPr>
          <w:rFonts w:ascii="Times New Roman" w:hAnsi="Times New Roman" w:cs="Times New Roman"/>
          <w:noProof/>
        </w:rPr>
      </w:pPr>
    </w:p>
    <w:p w14:paraId="514F41B9" w14:textId="77777777" w:rsidR="005A234A" w:rsidRPr="005A234A" w:rsidRDefault="005A234A" w:rsidP="005A234A">
      <w:pPr>
        <w:spacing w:after="0"/>
        <w:jc w:val="both"/>
        <w:rPr>
          <w:rFonts w:ascii="Times New Roman" w:hAnsi="Times New Roman" w:cs="Times New Roman"/>
          <w:noProof/>
        </w:rPr>
      </w:pPr>
    </w:p>
    <w:p w14:paraId="5623018F" w14:textId="1DDB5409" w:rsidR="005A234A" w:rsidRPr="005A234A" w:rsidRDefault="005A234A" w:rsidP="005A234A">
      <w:pPr>
        <w:spacing w:after="0"/>
        <w:jc w:val="center"/>
        <w:rPr>
          <w:rFonts w:ascii="Times New Roman" w:hAnsi="Times New Roman" w:cs="Times New Roman"/>
          <w:b/>
          <w:noProof/>
        </w:rPr>
      </w:pPr>
      <w:r w:rsidRPr="005A234A">
        <w:rPr>
          <w:rFonts w:ascii="Times New Roman" w:hAnsi="Times New Roman" w:cs="Times New Roman"/>
          <w:b/>
          <w:noProof/>
        </w:rPr>
        <w:t>VIІI. Взаємовідносини бюджету з іншими бюджетами</w:t>
      </w:r>
    </w:p>
    <w:p w14:paraId="17FFACCF"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ab/>
        <w:t xml:space="preserve">Бюджетним законодавством передбачено новації щодо підходів у перерозподілі повноважень і ресурсів на національному, регіональному та місцевому рівнях, підвищення фінансової самостійності місцевих бюджетів, зміцнення матеріальної і фінансової основи місцевого самоврядування. Впровадження нової моделі фінансового забезпечення місцевих бюджетів та міжбюджетних відносин передбачає горизонтальне вирівнювання податкоспроможності територій </w:t>
      </w:r>
      <w:r w:rsidRPr="005A234A">
        <w:rPr>
          <w:rFonts w:ascii="Times New Roman" w:hAnsi="Times New Roman" w:cs="Times New Roman"/>
          <w:noProof/>
        </w:rPr>
        <w:lastRenderedPageBreak/>
        <w:t xml:space="preserve">залежно від рівня надходжень на одного жителя, що має на меті сприяти зацікавленості місцевих органів влади залучати додаткові надходження та розширяти наявну базу оподаткування. Таким чином, реалізація політики децентралізації повноважень і фінансів у середньостроковій перспективі має забезпечити місцеві бюджети власним фінансовим ресурсом у обсязі, достатньому для виконання власних самоврядних функцій, у першу чергу у сфері житлово-комунального господарства, благоустрою населених пунктів, реалізації інших місцевих програм соціально-економічного розвитку.   </w:t>
      </w:r>
    </w:p>
    <w:p w14:paraId="46953D37"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ab/>
        <w:t>Показники міжбюджетних трансфертів з інших бюджетів місцевому бюджету Білокриницької сільської територіальної громади  на 2022- 2024 роки доведено листом Департаменту фінансів Рівненської облдержадміністрації від 06.07.2021р. за №04-20/396.</w:t>
      </w:r>
    </w:p>
    <w:p w14:paraId="665A53C6"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ab/>
        <w:t>У сфері взаємовідносин державного та обласного бюджетів з бюджетом громади у середньостроковому періоді відповідно до положень Бюджетного кодексу України зі змінами і доповненнями передбачається подальше реформування міжбюджетних відносин з метою забезпечення економічного зростання, підвищення рівня фінансової незалежності та видаткової автономності місцевих бюджетів, підвищення ефективності використання бюджетних коштів.</w:t>
      </w:r>
    </w:p>
    <w:p w14:paraId="324CC93E"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ab/>
        <w:t>У 2022 -2024 роках передбачається здійснити такі заходи:</w:t>
      </w:r>
    </w:p>
    <w:p w14:paraId="46D12218"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підтримка стійкого економічного та соціального розвитку Громади з урахуванням збалансування загально державних і місцевих інтересів;</w:t>
      </w:r>
    </w:p>
    <w:p w14:paraId="6015D300"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 xml:space="preserve">зміцнення інвестиційної складової місцевих бюджетів шляхом розширення джерел формування бюджету розвитку та збільшення інвестиційних ресурсів місцевих бюджетів; </w:t>
      </w:r>
    </w:p>
    <w:p w14:paraId="404C9080"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 xml:space="preserve">узгодження пріоритетів та дій органів виконавчої влади, органів місцевого самоврядування щодо розвитку Громади, зміцнення зв’язків з іншими громадами; </w:t>
      </w:r>
    </w:p>
    <w:p w14:paraId="54504EBF"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запровадження середньострокового бюджетного планування та програмно-цільового методу на рівні місцевих бюджетів;</w:t>
      </w:r>
    </w:p>
    <w:p w14:paraId="27E9E3D5"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удосконалення механізму розрахунку обсягу міжбюджетних трансфертів;</w:t>
      </w:r>
    </w:p>
    <w:p w14:paraId="52D6322D"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забезпечення принципу субсидіарності при визначенні міжбюджетних трансфертів міжмісцевими бюджетами з урахуванням критеріїв повноти надання гарантованих послуг та наближення їх до безпосереднього споживача.</w:t>
      </w:r>
    </w:p>
    <w:p w14:paraId="7E4FD357"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ab/>
        <w:t xml:space="preserve">Основними результатами, яких планується досягти, є: </w:t>
      </w:r>
    </w:p>
    <w:p w14:paraId="576BBF7E"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підвищення фінансової спроможності місцевих бюджетів та рівня фінансової забезпеченості делегованих повноважень;</w:t>
      </w:r>
    </w:p>
    <w:p w14:paraId="5B9E2D99"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 xml:space="preserve">підвищення конкуренто-спроможності, зростання інвестиційної привабливості та пожвавлення інноваційної активності в регіонах; </w:t>
      </w:r>
    </w:p>
    <w:p w14:paraId="5E4824D7"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посилення ролі місцевого самоврядування у розв’язанні актуальних проблем соціально-економічного розвитку країни та регіонів;</w:t>
      </w:r>
    </w:p>
    <w:p w14:paraId="10BA3947"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w:t>
      </w:r>
      <w:r w:rsidRPr="005A234A">
        <w:rPr>
          <w:rFonts w:ascii="Times New Roman" w:hAnsi="Times New Roman" w:cs="Times New Roman"/>
          <w:noProof/>
        </w:rPr>
        <w:tab/>
        <w:t>зменшення диспропорцій у рівні соціально-економічного розвитку регіонів.</w:t>
      </w:r>
    </w:p>
    <w:p w14:paraId="53342538"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ab/>
        <w:t>Показники міжбюджетних трансфертів з інших бюджетів у розрізі їх видів та бюджетів наведено у додатку 11 до Прогнозу.</w:t>
      </w:r>
    </w:p>
    <w:p w14:paraId="1284B9AD"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ab/>
        <w:t>Показники міжбюджетних трансфертів іншим бюджетам у розрізі їх видів та бюджетів (державного та місцевих) наведено у додатку 12 до Прогнозу.</w:t>
      </w:r>
    </w:p>
    <w:p w14:paraId="08D3DDA5" w14:textId="77777777" w:rsidR="005A234A" w:rsidRPr="005A234A" w:rsidRDefault="005A234A" w:rsidP="005A234A">
      <w:pPr>
        <w:spacing w:after="0"/>
        <w:rPr>
          <w:rFonts w:ascii="Times New Roman" w:hAnsi="Times New Roman" w:cs="Times New Roman"/>
          <w:noProof/>
        </w:rPr>
      </w:pPr>
    </w:p>
    <w:p w14:paraId="411A3BE8" w14:textId="0233B131" w:rsidR="005A234A" w:rsidRPr="005A234A" w:rsidRDefault="005A234A" w:rsidP="005A234A">
      <w:pPr>
        <w:spacing w:after="0"/>
        <w:jc w:val="both"/>
        <w:rPr>
          <w:rFonts w:ascii="Times New Roman" w:hAnsi="Times New Roman" w:cs="Times New Roman"/>
          <w:b/>
          <w:noProof/>
        </w:rPr>
      </w:pPr>
      <w:r w:rsidRPr="005A234A">
        <w:rPr>
          <w:rFonts w:ascii="Times New Roman" w:hAnsi="Times New Roman" w:cs="Times New Roman"/>
          <w:b/>
          <w:noProof/>
        </w:rPr>
        <w:t>IX. Інші положення та показники прогнозу бюджету</w:t>
      </w:r>
    </w:p>
    <w:p w14:paraId="267904BB"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ab/>
        <w:t>Додатки до Прогнозу є його невід'ємною  частиною.</w:t>
      </w:r>
    </w:p>
    <w:p w14:paraId="0BB73E6C"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 Прогнозу додаються:</w:t>
      </w:r>
    </w:p>
    <w:p w14:paraId="0FE26976"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xml:space="preserve">Додаток 1«Загальні показники бюджету» </w:t>
      </w:r>
    </w:p>
    <w:p w14:paraId="7BF49E7E"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xml:space="preserve">Додаток 2 «Показники доходів бюджету» </w:t>
      </w:r>
    </w:p>
    <w:p w14:paraId="727144AD"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Додаток 3 «Показники фінансування бюджету»</w:t>
      </w:r>
    </w:p>
    <w:p w14:paraId="7E649941"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Додаток 6 «Граничні показники видатків бюджету та надання кредитів з бюджету головним розпорядникам коштів»</w:t>
      </w:r>
    </w:p>
    <w:p w14:paraId="74584EEB"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Додаток 7«Граничні</w:t>
      </w:r>
      <w:r w:rsidRPr="005A234A">
        <w:rPr>
          <w:rFonts w:ascii="Times New Roman" w:hAnsi="Times New Roman" w:cs="Times New Roman"/>
          <w:noProof/>
        </w:rPr>
        <w:tab/>
        <w:t xml:space="preserve">показники видатків бюджету за Типовою програмною </w:t>
      </w:r>
    </w:p>
    <w:p w14:paraId="7AD87465"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xml:space="preserve"> класифікацією видатків та кредитування місцевого бюджету»</w:t>
      </w:r>
    </w:p>
    <w:p w14:paraId="5CF63D9A"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Додаток 9 «Показники бюджету розвитку»</w:t>
      </w:r>
    </w:p>
    <w:p w14:paraId="6DA620F9"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lastRenderedPageBreak/>
        <w:t>Додаток 11 «Показники міжбюджетних трансфертів з інших бюджетів»</w:t>
      </w:r>
    </w:p>
    <w:p w14:paraId="194BDD1B"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 xml:space="preserve"> Додаток 12 «Показники міжбюджетних трансфертів іншим бюджетам»</w:t>
      </w:r>
    </w:p>
    <w:p w14:paraId="0E6E16F9" w14:textId="77777777" w:rsidR="005A234A" w:rsidRPr="005A234A" w:rsidRDefault="005A234A" w:rsidP="005A234A">
      <w:pPr>
        <w:spacing w:after="0"/>
        <w:jc w:val="both"/>
        <w:rPr>
          <w:rFonts w:ascii="Times New Roman" w:hAnsi="Times New Roman" w:cs="Times New Roman"/>
          <w:noProof/>
        </w:rPr>
      </w:pPr>
    </w:p>
    <w:p w14:paraId="307410D8"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Не складались:</w:t>
      </w:r>
    </w:p>
    <w:p w14:paraId="6FB705C2"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Додаток 4 «Показники місцевого боргу»</w:t>
      </w:r>
    </w:p>
    <w:p w14:paraId="5B64D4C4"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Додаток 5 «Показники гарантованого Автономною Республікою Крим, обласною радою чи територіальною громадою міста боргу і надання місцевих гарантій»</w:t>
      </w:r>
    </w:p>
    <w:p w14:paraId="4643559E"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Додаток 8 «Граничні показники кредитування бюджету за Типовою програмною класифікацією видатків та кредитування місцевого бюджету»</w:t>
      </w:r>
    </w:p>
    <w:p w14:paraId="20387640" w14:textId="77777777" w:rsidR="005A234A" w:rsidRPr="005A234A" w:rsidRDefault="005A234A" w:rsidP="005A234A">
      <w:pPr>
        <w:spacing w:after="0"/>
        <w:jc w:val="both"/>
        <w:rPr>
          <w:rFonts w:ascii="Times New Roman" w:hAnsi="Times New Roman" w:cs="Times New Roman"/>
          <w:noProof/>
        </w:rPr>
      </w:pPr>
      <w:r w:rsidRPr="005A234A">
        <w:rPr>
          <w:rFonts w:ascii="Times New Roman" w:hAnsi="Times New Roman" w:cs="Times New Roman"/>
          <w:noProof/>
        </w:rPr>
        <w:t>Додаток 10 «Обсяги капітальних вкладень бюджету у розрізі інвестиційних проектів»</w:t>
      </w:r>
    </w:p>
    <w:p w14:paraId="311D45A6" w14:textId="77777777" w:rsidR="005A234A" w:rsidRPr="005A234A" w:rsidRDefault="005A234A" w:rsidP="005A234A">
      <w:pPr>
        <w:spacing w:after="0"/>
        <w:rPr>
          <w:rFonts w:ascii="Times New Roman" w:hAnsi="Times New Roman" w:cs="Times New Roman"/>
          <w:noProof/>
        </w:rPr>
      </w:pPr>
    </w:p>
    <w:p w14:paraId="4B05C752" w14:textId="77777777" w:rsidR="005A234A" w:rsidRPr="005A234A" w:rsidRDefault="005A234A" w:rsidP="005A234A">
      <w:pPr>
        <w:spacing w:after="0"/>
        <w:rPr>
          <w:rFonts w:ascii="Times New Roman" w:hAnsi="Times New Roman" w:cs="Times New Roman"/>
          <w:noProof/>
        </w:rPr>
      </w:pPr>
    </w:p>
    <w:p w14:paraId="37BC82B6" w14:textId="77777777" w:rsidR="005A234A" w:rsidRPr="005A234A" w:rsidRDefault="005A234A" w:rsidP="005A234A">
      <w:pPr>
        <w:spacing w:after="0"/>
        <w:rPr>
          <w:rFonts w:ascii="Times New Roman" w:hAnsi="Times New Roman" w:cs="Times New Roman"/>
          <w:noProof/>
        </w:rPr>
      </w:pPr>
    </w:p>
    <w:p w14:paraId="55EF4580" w14:textId="77777777" w:rsidR="005A234A" w:rsidRPr="005A234A" w:rsidRDefault="005A234A" w:rsidP="005A234A">
      <w:pPr>
        <w:spacing w:after="0"/>
        <w:rPr>
          <w:rFonts w:ascii="Times New Roman" w:hAnsi="Times New Roman" w:cs="Times New Roman"/>
          <w:noProof/>
        </w:rPr>
      </w:pPr>
    </w:p>
    <w:p w14:paraId="574A20FB" w14:textId="77777777" w:rsidR="005A234A" w:rsidRPr="005A234A" w:rsidRDefault="005A234A" w:rsidP="005A234A">
      <w:pPr>
        <w:spacing w:after="0"/>
        <w:rPr>
          <w:rFonts w:ascii="Times New Roman" w:hAnsi="Times New Roman" w:cs="Times New Roman"/>
          <w:noProof/>
        </w:rPr>
      </w:pPr>
    </w:p>
    <w:p w14:paraId="51E02316" w14:textId="2D69F1D2" w:rsidR="005A234A" w:rsidRPr="005A234A" w:rsidRDefault="00716389" w:rsidP="005A234A">
      <w:pPr>
        <w:spacing w:after="0"/>
        <w:rPr>
          <w:rFonts w:ascii="Times New Roman" w:hAnsi="Times New Roman" w:cs="Times New Roman"/>
          <w:noProof/>
        </w:rPr>
      </w:pPr>
      <w:r>
        <w:rPr>
          <w:rFonts w:ascii="Times New Roman" w:hAnsi="Times New Roman" w:cs="Times New Roman"/>
          <w:noProof/>
        </w:rPr>
        <w:t>В.о. н</w:t>
      </w:r>
      <w:r w:rsidR="005A234A" w:rsidRPr="005A234A">
        <w:rPr>
          <w:rFonts w:ascii="Times New Roman" w:hAnsi="Times New Roman" w:cs="Times New Roman"/>
          <w:noProof/>
        </w:rPr>
        <w:t>ачальник</w:t>
      </w:r>
      <w:r>
        <w:rPr>
          <w:rFonts w:ascii="Times New Roman" w:hAnsi="Times New Roman" w:cs="Times New Roman"/>
          <w:noProof/>
        </w:rPr>
        <w:t>а</w:t>
      </w:r>
      <w:r w:rsidR="005A234A" w:rsidRPr="005A234A">
        <w:rPr>
          <w:rFonts w:ascii="Times New Roman" w:hAnsi="Times New Roman" w:cs="Times New Roman"/>
          <w:noProof/>
        </w:rPr>
        <w:t xml:space="preserve"> фінансового відділу          </w:t>
      </w:r>
      <w:r>
        <w:rPr>
          <w:rFonts w:ascii="Times New Roman" w:hAnsi="Times New Roman" w:cs="Times New Roman"/>
          <w:noProof/>
        </w:rPr>
        <w:t xml:space="preserve">    </w:t>
      </w:r>
      <w:r w:rsidR="005A234A" w:rsidRPr="005A234A">
        <w:rPr>
          <w:rFonts w:ascii="Times New Roman" w:hAnsi="Times New Roman" w:cs="Times New Roman"/>
          <w:noProof/>
        </w:rPr>
        <w:t xml:space="preserve"> __________________        </w:t>
      </w:r>
      <w:r>
        <w:rPr>
          <w:rFonts w:ascii="Times New Roman" w:hAnsi="Times New Roman" w:cs="Times New Roman"/>
          <w:noProof/>
        </w:rPr>
        <w:t xml:space="preserve">                Ірина ЗЕЛІНСЬКА</w:t>
      </w:r>
    </w:p>
    <w:p w14:paraId="1EAEDE08" w14:textId="77777777" w:rsidR="005A234A" w:rsidRPr="005A234A" w:rsidRDefault="005A234A" w:rsidP="005A234A">
      <w:pPr>
        <w:spacing w:after="0"/>
        <w:rPr>
          <w:rFonts w:ascii="Times New Roman" w:hAnsi="Times New Roman" w:cs="Times New Roman"/>
          <w:noProof/>
        </w:rPr>
      </w:pPr>
      <w:r w:rsidRPr="005A234A">
        <w:rPr>
          <w:rFonts w:ascii="Times New Roman" w:hAnsi="Times New Roman" w:cs="Times New Roman"/>
          <w:noProof/>
        </w:rPr>
        <w:t>Білокриницької сільської ради</w:t>
      </w:r>
    </w:p>
    <w:p w14:paraId="3588A6FC" w14:textId="77777777" w:rsidR="005A234A" w:rsidRPr="005A234A" w:rsidRDefault="005A234A" w:rsidP="005A234A">
      <w:pPr>
        <w:spacing w:after="0"/>
        <w:rPr>
          <w:rFonts w:ascii="Times New Roman" w:hAnsi="Times New Roman" w:cs="Times New Roman"/>
          <w:noProof/>
        </w:rPr>
      </w:pPr>
    </w:p>
    <w:p w14:paraId="567ACF5D" w14:textId="77777777" w:rsidR="005A234A" w:rsidRPr="005A234A" w:rsidRDefault="005A234A" w:rsidP="005A234A">
      <w:pPr>
        <w:spacing w:after="0"/>
        <w:rPr>
          <w:rFonts w:ascii="Times New Roman" w:hAnsi="Times New Roman" w:cs="Times New Roman"/>
          <w:b/>
          <w:noProof/>
        </w:rPr>
      </w:pPr>
    </w:p>
    <w:p w14:paraId="5083BB43" w14:textId="77777777" w:rsidR="005A234A" w:rsidRPr="005A234A" w:rsidRDefault="005A234A" w:rsidP="005A234A">
      <w:pPr>
        <w:spacing w:after="0"/>
        <w:rPr>
          <w:rFonts w:ascii="Times New Roman" w:hAnsi="Times New Roman" w:cs="Times New Roman"/>
        </w:rPr>
      </w:pPr>
    </w:p>
    <w:sectPr w:rsidR="005A234A" w:rsidRPr="005A234A" w:rsidSect="005A234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6B"/>
    <w:multiLevelType w:val="hybridMultilevel"/>
    <w:tmpl w:val="27DEB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D210965"/>
    <w:multiLevelType w:val="hybridMultilevel"/>
    <w:tmpl w:val="42FE5C30"/>
    <w:lvl w:ilvl="0" w:tplc="8A22DD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2D31FD"/>
    <w:multiLevelType w:val="hybridMultilevel"/>
    <w:tmpl w:val="27DEB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4291193"/>
    <w:multiLevelType w:val="hybridMultilevel"/>
    <w:tmpl w:val="2D1E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5752DA"/>
    <w:multiLevelType w:val="hybridMultilevel"/>
    <w:tmpl w:val="F214A4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3A9"/>
    <w:rsid w:val="00006EF3"/>
    <w:rsid w:val="00071B46"/>
    <w:rsid w:val="000D48E2"/>
    <w:rsid w:val="0016500D"/>
    <w:rsid w:val="001655BF"/>
    <w:rsid w:val="00193A4C"/>
    <w:rsid w:val="00196A91"/>
    <w:rsid w:val="001B6B2B"/>
    <w:rsid w:val="002349BB"/>
    <w:rsid w:val="002349C4"/>
    <w:rsid w:val="00242D98"/>
    <w:rsid w:val="00251DEA"/>
    <w:rsid w:val="002E1A85"/>
    <w:rsid w:val="003F7A42"/>
    <w:rsid w:val="00403781"/>
    <w:rsid w:val="00444503"/>
    <w:rsid w:val="0048437A"/>
    <w:rsid w:val="004A5401"/>
    <w:rsid w:val="004B028B"/>
    <w:rsid w:val="004B0BCE"/>
    <w:rsid w:val="004E3E6E"/>
    <w:rsid w:val="00512E7C"/>
    <w:rsid w:val="0052750F"/>
    <w:rsid w:val="0053711F"/>
    <w:rsid w:val="00572CF1"/>
    <w:rsid w:val="005A234A"/>
    <w:rsid w:val="0061144C"/>
    <w:rsid w:val="00663845"/>
    <w:rsid w:val="00712951"/>
    <w:rsid w:val="00716389"/>
    <w:rsid w:val="0072610C"/>
    <w:rsid w:val="007456EA"/>
    <w:rsid w:val="0077784A"/>
    <w:rsid w:val="00834261"/>
    <w:rsid w:val="00891112"/>
    <w:rsid w:val="008E40A4"/>
    <w:rsid w:val="008F17B6"/>
    <w:rsid w:val="00902797"/>
    <w:rsid w:val="009B43A9"/>
    <w:rsid w:val="009C6066"/>
    <w:rsid w:val="00A84774"/>
    <w:rsid w:val="00AA3B75"/>
    <w:rsid w:val="00B42005"/>
    <w:rsid w:val="00BD0D2D"/>
    <w:rsid w:val="00C71CDD"/>
    <w:rsid w:val="00CE51FC"/>
    <w:rsid w:val="00D178FE"/>
    <w:rsid w:val="00D42BCA"/>
    <w:rsid w:val="00EA06F1"/>
    <w:rsid w:val="00EC0A6C"/>
    <w:rsid w:val="00F12E24"/>
    <w:rsid w:val="00F24BC9"/>
    <w:rsid w:val="00F9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CF67"/>
  <w15:docId w15:val="{0021E2EC-F1A5-48EF-9CEF-CFB11617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B43A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rPr>
  </w:style>
  <w:style w:type="paragraph" w:styleId="a4">
    <w:name w:val="List Paragraph"/>
    <w:basedOn w:val="a"/>
    <w:uiPriority w:val="34"/>
    <w:qFormat/>
    <w:rsid w:val="009B43A9"/>
    <w:pPr>
      <w:ind w:left="720"/>
      <w:contextualSpacing/>
    </w:pPr>
  </w:style>
  <w:style w:type="paragraph" w:styleId="a5">
    <w:name w:val="Balloon Text"/>
    <w:basedOn w:val="a"/>
    <w:link w:val="a6"/>
    <w:uiPriority w:val="99"/>
    <w:semiHidden/>
    <w:unhideWhenUsed/>
    <w:rsid w:val="009B43A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B43A9"/>
    <w:rPr>
      <w:rFonts w:ascii="Tahoma" w:hAnsi="Tahoma" w:cs="Tahoma"/>
      <w:sz w:val="16"/>
      <w:szCs w:val="16"/>
    </w:rPr>
  </w:style>
  <w:style w:type="paragraph" w:styleId="a7">
    <w:name w:val="Body Text"/>
    <w:basedOn w:val="a"/>
    <w:link w:val="a8"/>
    <w:rsid w:val="005A234A"/>
    <w:pPr>
      <w:spacing w:after="0" w:line="240" w:lineRule="auto"/>
      <w:jc w:val="both"/>
    </w:pPr>
    <w:rPr>
      <w:rFonts w:ascii="Times New Roman" w:eastAsia="Times New Roman" w:hAnsi="Times New Roman" w:cs="Times New Roman"/>
      <w:sz w:val="20"/>
      <w:szCs w:val="24"/>
      <w:lang w:eastAsia="ru-RU"/>
    </w:rPr>
  </w:style>
  <w:style w:type="character" w:customStyle="1" w:styleId="a8">
    <w:name w:val="Основний текст Знак"/>
    <w:basedOn w:val="a0"/>
    <w:link w:val="a7"/>
    <w:rsid w:val="005A234A"/>
    <w:rPr>
      <w:rFonts w:ascii="Times New Roman" w:eastAsia="Times New Roman" w:hAnsi="Times New Roman" w:cs="Times New Roman"/>
      <w:sz w:val="20"/>
      <w:szCs w:val="24"/>
      <w:lang w:eastAsia="ru-RU"/>
    </w:rPr>
  </w:style>
  <w:style w:type="paragraph" w:customStyle="1" w:styleId="Web">
    <w:name w:val="Обычный (Web)"/>
    <w:basedOn w:val="a"/>
    <w:next w:val="a9"/>
    <w:unhideWhenUsed/>
    <w:qFormat/>
    <w:rsid w:val="005A2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rsid w:val="005A234A"/>
  </w:style>
  <w:style w:type="paragraph" w:customStyle="1" w:styleId="21">
    <w:name w:val="Основной текст 21"/>
    <w:basedOn w:val="a"/>
    <w:rsid w:val="005A234A"/>
    <w:pPr>
      <w:spacing w:after="0" w:line="240" w:lineRule="auto"/>
      <w:ind w:firstLine="709"/>
      <w:jc w:val="both"/>
    </w:pPr>
    <w:rPr>
      <w:rFonts w:ascii="Arial" w:eastAsia="Times New Roman" w:hAnsi="Arial" w:cs="Times New Roman"/>
      <w:sz w:val="28"/>
      <w:szCs w:val="20"/>
      <w:lang w:val="ru-RU" w:eastAsia="ru-RU"/>
    </w:rPr>
  </w:style>
  <w:style w:type="paragraph" w:customStyle="1" w:styleId="rvps2">
    <w:name w:val="rvps2"/>
    <w:basedOn w:val="a"/>
    <w:rsid w:val="005A2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A23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6758">
      <w:bodyDiv w:val="1"/>
      <w:marLeft w:val="0"/>
      <w:marRight w:val="0"/>
      <w:marTop w:val="0"/>
      <w:marBottom w:val="0"/>
      <w:divBdr>
        <w:top w:val="none" w:sz="0" w:space="0" w:color="auto"/>
        <w:left w:val="none" w:sz="0" w:space="0" w:color="auto"/>
        <w:bottom w:val="none" w:sz="0" w:space="0" w:color="auto"/>
        <w:right w:val="none" w:sz="0" w:space="0" w:color="auto"/>
      </w:divBdr>
    </w:div>
    <w:div w:id="747729000">
      <w:bodyDiv w:val="1"/>
      <w:marLeft w:val="0"/>
      <w:marRight w:val="0"/>
      <w:marTop w:val="0"/>
      <w:marBottom w:val="0"/>
      <w:divBdr>
        <w:top w:val="none" w:sz="0" w:space="0" w:color="auto"/>
        <w:left w:val="none" w:sz="0" w:space="0" w:color="auto"/>
        <w:bottom w:val="none" w:sz="0" w:space="0" w:color="auto"/>
        <w:right w:val="none" w:sz="0" w:space="0" w:color="auto"/>
      </w:divBdr>
    </w:div>
    <w:div w:id="1354259237">
      <w:bodyDiv w:val="1"/>
      <w:marLeft w:val="0"/>
      <w:marRight w:val="0"/>
      <w:marTop w:val="0"/>
      <w:marBottom w:val="0"/>
      <w:divBdr>
        <w:top w:val="none" w:sz="0" w:space="0" w:color="auto"/>
        <w:left w:val="none" w:sz="0" w:space="0" w:color="auto"/>
        <w:bottom w:val="none" w:sz="0" w:space="0" w:color="auto"/>
        <w:right w:val="none" w:sz="0" w:space="0" w:color="auto"/>
      </w:divBdr>
    </w:div>
    <w:div w:id="1496647827">
      <w:bodyDiv w:val="1"/>
      <w:marLeft w:val="0"/>
      <w:marRight w:val="0"/>
      <w:marTop w:val="0"/>
      <w:marBottom w:val="0"/>
      <w:divBdr>
        <w:top w:val="none" w:sz="0" w:space="0" w:color="auto"/>
        <w:left w:val="none" w:sz="0" w:space="0" w:color="auto"/>
        <w:bottom w:val="none" w:sz="0" w:space="0" w:color="auto"/>
        <w:right w:val="none" w:sz="0" w:space="0" w:color="auto"/>
      </w:divBdr>
    </w:div>
    <w:div w:id="1651518909">
      <w:bodyDiv w:val="1"/>
      <w:marLeft w:val="0"/>
      <w:marRight w:val="0"/>
      <w:marTop w:val="0"/>
      <w:marBottom w:val="0"/>
      <w:divBdr>
        <w:top w:val="none" w:sz="0" w:space="0" w:color="auto"/>
        <w:left w:val="none" w:sz="0" w:space="0" w:color="auto"/>
        <w:bottom w:val="none" w:sz="0" w:space="0" w:color="auto"/>
        <w:right w:val="none" w:sz="0" w:space="0" w:color="auto"/>
      </w:divBdr>
    </w:div>
    <w:div w:id="20279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53-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3856</Words>
  <Characters>21985</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User_BK</cp:lastModifiedBy>
  <cp:revision>19</cp:revision>
  <cp:lastPrinted>2021-08-26T06:38:00Z</cp:lastPrinted>
  <dcterms:created xsi:type="dcterms:W3CDTF">2021-08-12T07:53:00Z</dcterms:created>
  <dcterms:modified xsi:type="dcterms:W3CDTF">2021-09-13T09:56:00Z</dcterms:modified>
</cp:coreProperties>
</file>