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Default="003A2F39" w:rsidP="00DD10D4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DD10D4" w:rsidRDefault="00DD10D4" w:rsidP="00DD10D4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A867B9" w:rsidRDefault="00730B52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</w:t>
      </w:r>
      <w:r w:rsidR="00A867B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и</w:t>
      </w:r>
      <w:r w:rsidR="00A867B9">
        <w:rPr>
          <w:b/>
          <w:i/>
          <w:sz w:val="28"/>
          <w:szCs w:val="28"/>
        </w:rPr>
        <w:t xml:space="preserve"> в оренду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ПАТ «</w:t>
      </w:r>
      <w:proofErr w:type="spellStart"/>
      <w:r>
        <w:rPr>
          <w:b/>
          <w:i/>
          <w:sz w:val="28"/>
          <w:szCs w:val="28"/>
        </w:rPr>
        <w:t>Рівнеобленерго</w:t>
      </w:r>
      <w:proofErr w:type="spellEnd"/>
      <w:r>
        <w:rPr>
          <w:b/>
          <w:i/>
          <w:sz w:val="28"/>
          <w:szCs w:val="28"/>
        </w:rPr>
        <w:t>» для розміщення, будівництва,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експлуатації та обслуговування будівель та споруд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об’єктів передачі електричної та теплової енергії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  та затвердження втрат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сільськогосподарського</w:t>
      </w:r>
      <w:r w:rsidRPr="00A867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лісогосподарського виробництва</w:t>
      </w:r>
    </w:p>
    <w:p w:rsidR="00A867B9" w:rsidRPr="0092041D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867B9" w:rsidRDefault="00A867B9" w:rsidP="00A867B9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</w:t>
      </w:r>
      <w:r w:rsidR="00730B52">
        <w:rPr>
          <w:sz w:val="28"/>
          <w:szCs w:val="28"/>
        </w:rPr>
        <w:t>земельної ділян</w:t>
      </w:r>
      <w:r>
        <w:rPr>
          <w:sz w:val="28"/>
          <w:szCs w:val="28"/>
        </w:rPr>
        <w:t>к</w:t>
      </w:r>
      <w:r w:rsidR="00730B52">
        <w:rPr>
          <w:sz w:val="28"/>
          <w:szCs w:val="28"/>
        </w:rPr>
        <w:t>и</w:t>
      </w:r>
      <w:r>
        <w:rPr>
          <w:sz w:val="28"/>
          <w:szCs w:val="28"/>
        </w:rPr>
        <w:t xml:space="preserve"> в оренду ПАТ «</w:t>
      </w:r>
      <w:proofErr w:type="spellStart"/>
      <w:r>
        <w:rPr>
          <w:sz w:val="28"/>
          <w:szCs w:val="28"/>
        </w:rPr>
        <w:t>Рівнеобленерго</w:t>
      </w:r>
      <w:proofErr w:type="spellEnd"/>
      <w:r>
        <w:rPr>
          <w:sz w:val="28"/>
          <w:szCs w:val="28"/>
        </w:rPr>
        <w:t xml:space="preserve">»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12, 93, 124 Земельного кодексу України, </w:t>
      </w:r>
      <w:r w:rsidRPr="0092041D">
        <w:rPr>
          <w:sz w:val="28"/>
          <w:szCs w:val="28"/>
        </w:rPr>
        <w:t xml:space="preserve">сесія </w:t>
      </w:r>
      <w:proofErr w:type="spellStart"/>
      <w:r w:rsidRPr="0092041D">
        <w:rPr>
          <w:sz w:val="28"/>
          <w:szCs w:val="28"/>
        </w:rPr>
        <w:t>Білокриницької</w:t>
      </w:r>
      <w:proofErr w:type="spellEnd"/>
      <w:r w:rsidRPr="0092041D">
        <w:rPr>
          <w:sz w:val="28"/>
          <w:szCs w:val="28"/>
        </w:rPr>
        <w:t xml:space="preserve"> сільської ради</w:t>
      </w:r>
    </w:p>
    <w:p w:rsidR="00A867B9" w:rsidRDefault="00A867B9" w:rsidP="00A867B9">
      <w:pPr>
        <w:jc w:val="both"/>
        <w:rPr>
          <w:sz w:val="28"/>
          <w:szCs w:val="28"/>
        </w:rPr>
      </w:pPr>
    </w:p>
    <w:p w:rsidR="00A867B9" w:rsidRDefault="00A867B9" w:rsidP="00A867B9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 :</w:t>
      </w:r>
    </w:p>
    <w:p w:rsidR="00A867B9" w:rsidRDefault="00A867B9" w:rsidP="001F4EAC">
      <w:pPr>
        <w:jc w:val="center"/>
        <w:outlineLvl w:val="0"/>
        <w:rPr>
          <w:b/>
          <w:sz w:val="28"/>
          <w:szCs w:val="28"/>
        </w:rPr>
      </w:pPr>
    </w:p>
    <w:p w:rsidR="00A867B9" w:rsidRPr="00635C68" w:rsidRDefault="00A867B9" w:rsidP="001F4EAC">
      <w:pPr>
        <w:pStyle w:val="a"/>
        <w:ind w:left="0" w:firstLine="709"/>
        <w:rPr>
          <w:b/>
          <w:i/>
        </w:rPr>
      </w:pPr>
      <w:r w:rsidRPr="00635C68">
        <w:t>Затвердити проект земле</w:t>
      </w:r>
      <w:r w:rsidR="00730B52">
        <w:t>устрою щодо відведення земельної</w:t>
      </w:r>
      <w:r w:rsidRPr="00635C68">
        <w:t xml:space="preserve"> ділян</w:t>
      </w:r>
      <w:r>
        <w:t>к</w:t>
      </w:r>
      <w:r w:rsidR="00730B52">
        <w:t>и (кадастровий</w:t>
      </w:r>
      <w:r w:rsidRPr="00635C68">
        <w:t xml:space="preserve"> номер: 5624680700:0</w:t>
      </w:r>
      <w:r>
        <w:t>2</w:t>
      </w:r>
      <w:r w:rsidRPr="00635C68">
        <w:t>:0</w:t>
      </w:r>
      <w:r w:rsidR="00730B52">
        <w:t xml:space="preserve">06:0297) </w:t>
      </w:r>
      <w:r w:rsidRPr="00635C68">
        <w:t xml:space="preserve">в оренду </w:t>
      </w:r>
      <w:r>
        <w:t>ПАТ «</w:t>
      </w:r>
      <w:proofErr w:type="spellStart"/>
      <w:r>
        <w:t>Рівнеобленерго</w:t>
      </w:r>
      <w:proofErr w:type="spellEnd"/>
      <w:r>
        <w:t xml:space="preserve">» терміном на 10 років </w:t>
      </w:r>
      <w:r w:rsidRPr="00635C68">
        <w:t xml:space="preserve">для розміщення, будівництва, експлуатації та обслуговування будівель та споруд об’єктів передачі електричної та теплової енергії за адресою Рівненська область Рівненський район с. </w:t>
      </w:r>
      <w:r>
        <w:t>Біла Криниця</w:t>
      </w:r>
      <w:r w:rsidRPr="00635C68">
        <w:t xml:space="preserve"> </w:t>
      </w:r>
    </w:p>
    <w:p w:rsidR="00A867B9" w:rsidRDefault="00A867B9" w:rsidP="001F4EAC">
      <w:pPr>
        <w:pStyle w:val="a"/>
        <w:ind w:left="0" w:firstLine="709"/>
      </w:pPr>
      <w:r>
        <w:t>Переда</w:t>
      </w:r>
      <w:r w:rsidR="00730B52">
        <w:t>ти ПАТ «</w:t>
      </w:r>
      <w:proofErr w:type="spellStart"/>
      <w:r w:rsidR="00730B52">
        <w:t>Рівнеобленерго</w:t>
      </w:r>
      <w:proofErr w:type="spellEnd"/>
      <w:r w:rsidR="00730B52">
        <w:t>» земельну ділянку</w:t>
      </w:r>
      <w:r w:rsidRPr="00635C68">
        <w:t xml:space="preserve"> </w:t>
      </w:r>
      <w:r>
        <w:t>в оренду</w:t>
      </w:r>
      <w:r w:rsidRPr="00635C68">
        <w:t xml:space="preserve"> </w:t>
      </w:r>
      <w:r>
        <w:t xml:space="preserve">терміном на 10 (десять) років </w:t>
      </w:r>
      <w:r w:rsidRPr="00635C68">
        <w:t>площею 0,</w:t>
      </w:r>
      <w:r w:rsidR="00730B52">
        <w:t>0025</w:t>
      </w:r>
      <w:r w:rsidRPr="00635C68">
        <w:t xml:space="preserve"> га</w:t>
      </w:r>
      <w:r>
        <w:t xml:space="preserve">, </w:t>
      </w:r>
      <w:r w:rsidRPr="00635C68">
        <w:t xml:space="preserve">за рахунок земель запасу сільськогосподарського призначення, </w:t>
      </w:r>
      <w:r>
        <w:t>(</w:t>
      </w:r>
      <w:r w:rsidRPr="00635C68">
        <w:t>сільськогосподарські угіддя – рілля</w:t>
      </w:r>
      <w:r>
        <w:t>)</w:t>
      </w:r>
      <w:r w:rsidRPr="00635C68">
        <w:t xml:space="preserve"> розташованої у межах села </w:t>
      </w:r>
      <w:r>
        <w:t>Біла Криниця</w:t>
      </w:r>
      <w:r w:rsidRPr="00635C68">
        <w:t xml:space="preserve"> на території </w:t>
      </w:r>
      <w:proofErr w:type="spellStart"/>
      <w:r w:rsidRPr="00635C68">
        <w:t>Білокриницької</w:t>
      </w:r>
      <w:proofErr w:type="spellEnd"/>
      <w:r w:rsidRPr="00635C68">
        <w:t xml:space="preserve"> сільської ради Рівненського району Рівненської області для розміщення, будівництва, експлуатації та обслуговування будівель та споруд об’єктів передачі електричної та теплової енергії</w:t>
      </w:r>
      <w:r>
        <w:t>.</w:t>
      </w:r>
      <w:r w:rsidRPr="00635C68">
        <w:t xml:space="preserve"> </w:t>
      </w:r>
    </w:p>
    <w:p w:rsidR="00A867B9" w:rsidRDefault="00A867B9" w:rsidP="001F4EAC">
      <w:pPr>
        <w:pStyle w:val="a"/>
        <w:ind w:left="0" w:firstLine="709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 сумі </w:t>
      </w:r>
      <w:r w:rsidR="00730B52">
        <w:t>534,20</w:t>
      </w:r>
      <w:r>
        <w:t xml:space="preserve"> </w:t>
      </w:r>
      <w:r w:rsidRPr="00FB2D8E">
        <w:t xml:space="preserve"> грн., спричинені вилученням 0,</w:t>
      </w:r>
      <w:r w:rsidR="00730B52">
        <w:t>0025</w:t>
      </w:r>
      <w:r w:rsidRPr="00FB2D8E">
        <w:t xml:space="preserve"> га сільськогосподарських угідь – </w:t>
      </w:r>
      <w:r w:rsidRPr="00FB2D8E">
        <w:lastRenderedPageBreak/>
        <w:t xml:space="preserve">ріллі із земель сільськогосподарського призначення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для </w:t>
      </w:r>
      <w:r w:rsidRPr="00635C68">
        <w:t>розміщення, будівництва, експлуатації та обслуговування будівель та споруд об’єктів передачі електричної та теплової енергії</w:t>
      </w:r>
      <w:r>
        <w:t xml:space="preserve">. </w:t>
      </w:r>
    </w:p>
    <w:p w:rsidR="00A867B9" w:rsidRPr="00FB2D8E" w:rsidRDefault="00A867B9" w:rsidP="001F4EAC">
      <w:pPr>
        <w:pStyle w:val="a"/>
        <w:ind w:left="0" w:firstLine="709"/>
      </w:pP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втрати сільськогосподарського виробництва в сумі </w:t>
      </w:r>
      <w:r w:rsidR="00730B52">
        <w:t xml:space="preserve">534,20 </w:t>
      </w:r>
      <w:r w:rsidRPr="00FB2D8E">
        <w:t xml:space="preserve">грн., в двомісячний термін перерахувати бюджету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Рівненського району на рахунок № 33212848700300 МФО 833017 ЗКПО 38012756 у відділенні Державної казначейської служби України в Рівненському районі.</w:t>
      </w:r>
    </w:p>
    <w:p w:rsidR="00A867B9" w:rsidRDefault="00A867B9" w:rsidP="001F4EAC">
      <w:pPr>
        <w:pStyle w:val="a"/>
        <w:ind w:left="0" w:firstLine="709"/>
      </w:pPr>
      <w:r>
        <w:t xml:space="preserve">Орендну плату встановити в розмірі 10 </w:t>
      </w:r>
      <w:r w:rsidRPr="002F62E4">
        <w:t>% від нормативно –</w:t>
      </w:r>
      <w:r>
        <w:t xml:space="preserve"> </w:t>
      </w:r>
      <w:r w:rsidRPr="002F62E4">
        <w:t>грошової оцінки.</w:t>
      </w:r>
    </w:p>
    <w:p w:rsidR="00A867B9" w:rsidRDefault="00A867B9" w:rsidP="001F4EAC">
      <w:pPr>
        <w:pStyle w:val="a"/>
        <w:ind w:left="0" w:firstLine="709"/>
      </w:pPr>
      <w:r>
        <w:t>Заключити договір оренди земельної ділянки згідно чинного законодавства.</w:t>
      </w:r>
    </w:p>
    <w:p w:rsidR="00A867B9" w:rsidRPr="00666F7B" w:rsidRDefault="00A867B9" w:rsidP="001F4EAC">
      <w:pPr>
        <w:pStyle w:val="a"/>
        <w:ind w:left="0" w:firstLine="709"/>
      </w:pPr>
      <w:r>
        <w:t>Д</w:t>
      </w:r>
      <w:r w:rsidRPr="00666F7B">
        <w:t xml:space="preserve">отримуватись обов’язків </w:t>
      </w:r>
      <w:r>
        <w:t>землекористувачів</w:t>
      </w:r>
      <w:r w:rsidRPr="00666F7B">
        <w:t xml:space="preserve"> земельних ділянок у відповідності до ст.</w:t>
      </w:r>
      <w:r>
        <w:t xml:space="preserve"> </w:t>
      </w:r>
      <w:r w:rsidRPr="00666F7B">
        <w:t>9</w:t>
      </w:r>
      <w:r>
        <w:t>6</w:t>
      </w:r>
      <w:r w:rsidRPr="00666F7B">
        <w:t xml:space="preserve"> Земельного кодексу України.</w:t>
      </w:r>
    </w:p>
    <w:p w:rsidR="00A867B9" w:rsidRPr="00635C68" w:rsidRDefault="00A867B9" w:rsidP="001F4EAC">
      <w:pPr>
        <w:pStyle w:val="a"/>
        <w:ind w:left="0" w:firstLine="709"/>
      </w:pPr>
      <w:r w:rsidRPr="00635C68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A867B9" w:rsidRDefault="00A867B9" w:rsidP="001F4EAC">
      <w:pPr>
        <w:pStyle w:val="a"/>
        <w:numPr>
          <w:ilvl w:val="0"/>
          <w:numId w:val="0"/>
        </w:numPr>
        <w:rPr>
          <w:b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E808B2" w:rsidP="00DD10D4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45A4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3A8EAC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2A34500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E7EC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4221A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1F4EAC"/>
    <w:rsid w:val="00224B8E"/>
    <w:rsid w:val="0024692B"/>
    <w:rsid w:val="0027103A"/>
    <w:rsid w:val="002A1A97"/>
    <w:rsid w:val="002E670A"/>
    <w:rsid w:val="00301FB8"/>
    <w:rsid w:val="00334A13"/>
    <w:rsid w:val="00344C0E"/>
    <w:rsid w:val="00376086"/>
    <w:rsid w:val="00384CC5"/>
    <w:rsid w:val="003A2F39"/>
    <w:rsid w:val="003A7835"/>
    <w:rsid w:val="003E2918"/>
    <w:rsid w:val="00450B7B"/>
    <w:rsid w:val="00484929"/>
    <w:rsid w:val="00497B85"/>
    <w:rsid w:val="004A0C68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30B52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725E6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867B9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56E54"/>
    <w:rsid w:val="00D63024"/>
    <w:rsid w:val="00D74960"/>
    <w:rsid w:val="00D74F15"/>
    <w:rsid w:val="00D86142"/>
    <w:rsid w:val="00DA0AAE"/>
    <w:rsid w:val="00DA5B61"/>
    <w:rsid w:val="00DD10D4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D2A1F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2017-04-27T08:20:00Z</cp:lastPrinted>
  <dcterms:created xsi:type="dcterms:W3CDTF">2017-04-27T08:17:00Z</dcterms:created>
  <dcterms:modified xsi:type="dcterms:W3CDTF">2017-04-27T08:22:00Z</dcterms:modified>
</cp:coreProperties>
</file>