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72" w:rsidRPr="00656568" w:rsidRDefault="00515A72" w:rsidP="00515A7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68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3076D404" wp14:editId="59B06B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A72" w:rsidRPr="00656568" w:rsidRDefault="00515A72" w:rsidP="00515A72">
      <w:pPr>
        <w:pStyle w:val="a3"/>
        <w:rPr>
          <w:sz w:val="28"/>
          <w:szCs w:val="28"/>
        </w:rPr>
      </w:pPr>
      <w:r w:rsidRPr="00656568">
        <w:rPr>
          <w:sz w:val="28"/>
          <w:szCs w:val="28"/>
        </w:rPr>
        <w:t>УКРАЇНА</w:t>
      </w:r>
    </w:p>
    <w:p w:rsidR="00515A72" w:rsidRPr="00656568" w:rsidRDefault="00515A72" w:rsidP="00515A7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 w:rsidRPr="00656568"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65656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15A72" w:rsidRPr="00656568" w:rsidRDefault="00515A72" w:rsidP="00515A7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656568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65656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656568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65656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656568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656568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656568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15A72" w:rsidRPr="00656568" w:rsidRDefault="00515A72" w:rsidP="0051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68">
        <w:rPr>
          <w:rFonts w:ascii="Times New Roman" w:hAnsi="Times New Roman" w:cs="Times New Roman"/>
          <w:b/>
          <w:sz w:val="28"/>
          <w:szCs w:val="28"/>
        </w:rPr>
        <w:t>(</w:t>
      </w:r>
      <w:r w:rsidRPr="00656568">
        <w:rPr>
          <w:rFonts w:ascii="Times New Roman" w:hAnsi="Times New Roman" w:cs="Times New Roman"/>
          <w:b/>
          <w:sz w:val="28"/>
          <w:szCs w:val="28"/>
          <w:lang w:val="uk-UA"/>
        </w:rPr>
        <w:t>сорок перша чергова сесія сьомого</w:t>
      </w:r>
      <w:r w:rsidRPr="00656568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515A72" w:rsidRPr="00656568" w:rsidRDefault="00515A72" w:rsidP="00515A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515A72" w:rsidRPr="00656568" w:rsidRDefault="00515A72" w:rsidP="00515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68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515A72" w:rsidRPr="00656568" w:rsidRDefault="00515A72" w:rsidP="00515A7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5A72" w:rsidRPr="00656568" w:rsidRDefault="00515A72" w:rsidP="00515A7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6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1206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29 </w:t>
      </w:r>
      <w:r w:rsidRPr="0065656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  2019 року</w:t>
      </w:r>
      <w:r w:rsidRPr="00656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120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 w:rsidR="00120605" w:rsidRPr="001206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924</w:t>
      </w:r>
      <w:r w:rsidRPr="001206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6565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:rsidR="00515A72" w:rsidRPr="00656568" w:rsidRDefault="00515A72" w:rsidP="00515A7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15A72" w:rsidRPr="00656568" w:rsidRDefault="00515A72" w:rsidP="00515A72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656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Програму підтримки управління  соціального захисту Рівненської </w:t>
      </w:r>
      <w:r w:rsidR="00120605">
        <w:rPr>
          <w:rFonts w:ascii="Times New Roman" w:hAnsi="Times New Roman" w:cs="Times New Roman"/>
          <w:b/>
          <w:i/>
          <w:sz w:val="28"/>
          <w:szCs w:val="28"/>
          <w:lang w:val="uk-UA"/>
        </w:rPr>
        <w:t>районної державної адміністрації</w:t>
      </w:r>
    </w:p>
    <w:p w:rsidR="00B21E17" w:rsidRPr="00656568" w:rsidRDefault="00B21E17" w:rsidP="00B21E1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D4BAA" w:rsidRPr="00656568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15A72" w:rsidRPr="00656568" w:rsidRDefault="00515A72" w:rsidP="009E5A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Розглянувши лист начальника управління соціального захисту населення Рівненської рай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онної 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де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жа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>вної а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дміністрації №726/01-21/19 від 12 березня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                 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2019 року, керуючись ст.93 Бюджетного Кодексу України, п.23 ст.26, ст.61, ст.64, ст. 65 Закону України «Про місцеве самоврядування в Україні»,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515A72" w:rsidRPr="00656568" w:rsidRDefault="00515A72" w:rsidP="0051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A72" w:rsidRPr="00656568" w:rsidRDefault="00515A72" w:rsidP="0051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568"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 w:rsidRPr="00656568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65656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9E5A6C" w:rsidRPr="00656568" w:rsidRDefault="009E5A6C" w:rsidP="00515A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5A72" w:rsidRPr="00656568" w:rsidRDefault="00515A72" w:rsidP="00515A72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Затвердити Програму</w:t>
      </w:r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підтримки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управління соціального захисту населення 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Рівненської рай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онної 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де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жа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>вної а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дміністрації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на 2019 рік згідно додатку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1.</w:t>
      </w:r>
    </w:p>
    <w:p w:rsidR="009E5A6C" w:rsidRPr="00656568" w:rsidRDefault="00515A72" w:rsidP="00515A72">
      <w:pPr>
        <w:pStyle w:val="a6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Надати субвенцію з місцевого бюджету державному бюджету в особі Управління соціального захисту населення 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Рівненської рай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онної 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де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>р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жа</w:t>
      </w:r>
      <w:r w:rsidR="004A76B0">
        <w:rPr>
          <w:rFonts w:ascii="Times New Roman" w:hAnsi="Times New Roman" w:cs="Times New Roman"/>
          <w:sz w:val="28"/>
          <w:szCs w:val="28"/>
          <w:lang w:val="uk-UA" w:eastAsia="uk-UA"/>
        </w:rPr>
        <w:t>вної а</w:t>
      </w:r>
      <w:r w:rsidR="004A76B0"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дміністрації 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 сумі </w:t>
      </w:r>
      <w:r w:rsidR="0014772A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9E5A6C"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0 000 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грн. (</w:t>
      </w:r>
      <w:r w:rsidR="0014772A">
        <w:rPr>
          <w:rFonts w:ascii="Times New Roman" w:hAnsi="Times New Roman" w:cs="Times New Roman"/>
          <w:sz w:val="28"/>
          <w:szCs w:val="28"/>
          <w:lang w:val="uk-UA" w:eastAsia="uk-UA"/>
        </w:rPr>
        <w:t>двадцять</w:t>
      </w:r>
      <w:r w:rsidR="009E5A6C"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тисяч гривень), на поточний ремонт приміщення.</w:t>
      </w:r>
    </w:p>
    <w:p w:rsidR="00BF6A24" w:rsidRPr="00656568" w:rsidRDefault="009E5A6C" w:rsidP="009E5A6C">
      <w:pPr>
        <w:pStyle w:val="a6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568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постійної комісії сільської ради з питань бюджету та фінансів О.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B65D46" w:rsidRPr="00656568" w:rsidRDefault="00B65D46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Pr="00656568" w:rsidRDefault="0058519D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56568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F82413" w:rsidRPr="00656568" w:rsidRDefault="00F8241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Pr="00656568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Pr="00656568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A39" w:rsidRPr="00656568" w:rsidRDefault="00893A39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265B9" w:rsidRDefault="009265B9" w:rsidP="009265B9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9265B9" w:rsidRDefault="009265B9" w:rsidP="009265B9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4A76B0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березня  2019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</w:t>
      </w:r>
      <w:r w:rsidR="004A76B0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924</w:t>
      </w:r>
    </w:p>
    <w:p w:rsidR="00656568" w:rsidRPr="00656568" w:rsidRDefault="00656568" w:rsidP="009E5A6C">
      <w:pPr>
        <w:shd w:val="clear" w:color="auto" w:fill="FFFFFF"/>
        <w:jc w:val="center"/>
        <w:rPr>
          <w:rFonts w:ascii="Times New Roman" w:hAnsi="Times New Roman" w:cs="Times New Roman"/>
          <w:b/>
          <w:bCs/>
          <w:caps/>
          <w:color w:val="333333"/>
          <w:sz w:val="40"/>
          <w:szCs w:val="40"/>
          <w:lang w:val="uk-UA" w:eastAsia="uk-UA"/>
        </w:rPr>
      </w:pPr>
    </w:p>
    <w:p w:rsidR="009E5A6C" w:rsidRPr="004A76B0" w:rsidRDefault="009E5A6C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uk-UA"/>
        </w:rPr>
      </w:pPr>
      <w:r w:rsidRPr="004A76B0">
        <w:rPr>
          <w:rFonts w:ascii="Times New Roman" w:hAnsi="Times New Roman" w:cs="Times New Roman"/>
          <w:b/>
          <w:bCs/>
          <w:caps/>
          <w:color w:val="333333"/>
          <w:sz w:val="28"/>
          <w:szCs w:val="28"/>
          <w:lang w:val="uk-UA" w:eastAsia="uk-UA"/>
        </w:rPr>
        <w:t>ПРОГРАМА</w:t>
      </w:r>
    </w:p>
    <w:p w:rsidR="00656568" w:rsidRPr="004A76B0" w:rsidRDefault="009E5A6C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</w:pPr>
      <w:r w:rsidRPr="004A76B0"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підтримки</w:t>
      </w:r>
      <w:r w:rsidRPr="00656568"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  <w:r w:rsidRPr="004A76B0"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управління соціального захисту населення </w:t>
      </w:r>
    </w:p>
    <w:p w:rsidR="009E5A6C" w:rsidRPr="004A76B0" w:rsidRDefault="0014772A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uk-UA"/>
        </w:rPr>
      </w:pPr>
      <w:r w:rsidRPr="0014772A">
        <w:rPr>
          <w:rFonts w:ascii="Times New Roman" w:hAnsi="Times New Roman" w:cs="Times New Roman"/>
          <w:b/>
          <w:sz w:val="28"/>
          <w:szCs w:val="28"/>
          <w:lang w:val="uk-UA"/>
        </w:rPr>
        <w:t>Рівненської районної державної адміністрації</w:t>
      </w:r>
      <w:r w:rsidRPr="004A76B0"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 </w:t>
      </w:r>
      <w:r w:rsidR="009E5A6C" w:rsidRPr="004A76B0"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на 201</w:t>
      </w:r>
      <w:r w:rsidR="009E5A6C" w:rsidRPr="00656568"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9</w:t>
      </w:r>
      <w:r w:rsidR="009E5A6C" w:rsidRPr="004A76B0"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 xml:space="preserve"> рік</w:t>
      </w:r>
    </w:p>
    <w:p w:rsidR="009E5A6C" w:rsidRPr="004A76B0" w:rsidRDefault="009E5A6C" w:rsidP="00656568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333333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9E5A6C" w:rsidRPr="004A76B0" w:rsidRDefault="009E5A6C" w:rsidP="00656568">
      <w:pPr>
        <w:shd w:val="clear" w:color="auto" w:fill="FFFFFF"/>
        <w:spacing w:after="0"/>
        <w:ind w:left="720"/>
        <w:rPr>
          <w:rFonts w:ascii="Times New Roman" w:hAnsi="Times New Roman" w:cs="Times New Roman"/>
          <w:color w:val="333333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656568"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 </w:t>
      </w:r>
    </w:p>
    <w:p w:rsidR="009E5A6C" w:rsidRDefault="009E5A6C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proofErr w:type="gramStart"/>
      <w:r w:rsidRPr="00656568"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П</w:t>
      </w:r>
      <w:proofErr w:type="spellStart"/>
      <w:r w:rsidR="00656568">
        <w:rPr>
          <w:rFonts w:ascii="Times New Roman" w:hAnsi="Times New Roman" w:cs="Times New Roman"/>
          <w:b/>
          <w:bCs/>
          <w:color w:val="333333"/>
          <w:sz w:val="28"/>
          <w:szCs w:val="28"/>
          <w:lang w:val="uk-UA" w:eastAsia="uk-UA"/>
        </w:rPr>
        <w:t>аспорт</w:t>
      </w:r>
      <w:proofErr w:type="spellEnd"/>
      <w:r w:rsidRPr="00656568"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  </w:t>
      </w:r>
      <w:proofErr w:type="spellStart"/>
      <w:r w:rsidRPr="00656568">
        <w:rPr>
          <w:rFonts w:ascii="Times New Roman" w:hAnsi="Times New Roman" w:cs="Times New Roman"/>
          <w:b/>
          <w:bCs/>
          <w:color w:val="333333"/>
          <w:sz w:val="28"/>
          <w:szCs w:val="28"/>
          <w:lang w:eastAsia="uk-UA"/>
        </w:rPr>
        <w:t>Програми</w:t>
      </w:r>
      <w:proofErr w:type="spellEnd"/>
      <w:proofErr w:type="gramEnd"/>
    </w:p>
    <w:tbl>
      <w:tblPr>
        <w:tblStyle w:val="a8"/>
        <w:tblW w:w="10075" w:type="dxa"/>
        <w:jc w:val="center"/>
        <w:tblLook w:val="04A0" w:firstRow="1" w:lastRow="0" w:firstColumn="1" w:lastColumn="0" w:noHBand="0" w:noVBand="1"/>
      </w:tblPr>
      <w:tblGrid>
        <w:gridCol w:w="820"/>
        <w:gridCol w:w="4983"/>
        <w:gridCol w:w="4272"/>
      </w:tblGrid>
      <w:tr w:rsidR="00656568" w:rsidTr="00656568">
        <w:trPr>
          <w:trHeight w:val="1114"/>
          <w:jc w:val="center"/>
        </w:trPr>
        <w:tc>
          <w:tcPr>
            <w:tcW w:w="820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lang w:val="uk-UA" w:eastAsia="uk-UA"/>
              </w:rPr>
            </w:pPr>
            <w:r w:rsidRPr="00656568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983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lang w:val="uk-UA" w:eastAsia="uk-UA"/>
              </w:rPr>
            </w:pPr>
            <w:r w:rsidRPr="00656568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lang w:val="uk-UA" w:eastAsia="uk-UA"/>
              </w:rPr>
              <w:t xml:space="preserve">Зміст </w:t>
            </w:r>
          </w:p>
        </w:tc>
        <w:tc>
          <w:tcPr>
            <w:tcW w:w="4272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lang w:val="uk-UA" w:eastAsia="uk-UA"/>
              </w:rPr>
            </w:pPr>
            <w:r w:rsidRPr="00656568">
              <w:rPr>
                <w:rFonts w:ascii="Times New Roman" w:hAnsi="Times New Roman" w:cs="Times New Roman"/>
                <w:b/>
                <w:i/>
                <w:color w:val="333333"/>
                <w:sz w:val="28"/>
                <w:szCs w:val="28"/>
                <w:lang w:val="uk-UA" w:eastAsia="uk-UA"/>
              </w:rPr>
              <w:t>Відповідальний за виконання</w:t>
            </w:r>
          </w:p>
        </w:tc>
      </w:tr>
      <w:tr w:rsidR="00656568" w:rsidTr="00656568">
        <w:trPr>
          <w:trHeight w:val="558"/>
          <w:jc w:val="center"/>
        </w:trPr>
        <w:tc>
          <w:tcPr>
            <w:tcW w:w="820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983" w:type="dxa"/>
            <w:vAlign w:val="center"/>
          </w:tcPr>
          <w:p w:rsidR="00656568" w:rsidRPr="00656568" w:rsidRDefault="00656568" w:rsidP="006565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Ініціатор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розроблення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272" w:type="dxa"/>
            <w:vAlign w:val="center"/>
          </w:tcPr>
          <w:p w:rsidR="00656568" w:rsidRPr="00656568" w:rsidRDefault="00656568" w:rsidP="00656568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6565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656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Білокриницька сільська рада</w:t>
            </w:r>
          </w:p>
        </w:tc>
      </w:tr>
      <w:tr w:rsidR="00656568" w:rsidTr="00656568">
        <w:trPr>
          <w:trHeight w:val="537"/>
          <w:jc w:val="center"/>
        </w:trPr>
        <w:tc>
          <w:tcPr>
            <w:tcW w:w="820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983" w:type="dxa"/>
            <w:vAlign w:val="center"/>
          </w:tcPr>
          <w:p w:rsidR="00656568" w:rsidRPr="00656568" w:rsidRDefault="00656568" w:rsidP="00656568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proofErr w:type="gram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Розробник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 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proofErr w:type="gramEnd"/>
          </w:p>
        </w:tc>
        <w:tc>
          <w:tcPr>
            <w:tcW w:w="4272" w:type="dxa"/>
            <w:vAlign w:val="center"/>
          </w:tcPr>
          <w:p w:rsidR="00656568" w:rsidRPr="00656568" w:rsidRDefault="00656568" w:rsidP="00656568">
            <w:pPr>
              <w:rPr>
                <w:rFonts w:ascii="Times New Roman" w:hAnsi="Times New Roman" w:cs="Times New Roman"/>
                <w:lang w:eastAsia="uk-UA"/>
              </w:rPr>
            </w:pPr>
            <w:r w:rsidRPr="006565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  <w:r w:rsidRPr="00656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Білокриницька сільська рада</w:t>
            </w:r>
          </w:p>
        </w:tc>
      </w:tr>
      <w:tr w:rsidR="00656568" w:rsidTr="00656568">
        <w:trPr>
          <w:trHeight w:val="558"/>
          <w:jc w:val="center"/>
        </w:trPr>
        <w:tc>
          <w:tcPr>
            <w:tcW w:w="820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983" w:type="dxa"/>
            <w:vAlign w:val="center"/>
          </w:tcPr>
          <w:p w:rsidR="00656568" w:rsidRPr="00656568" w:rsidRDefault="00656568" w:rsidP="00656568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Відповідальний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виконавець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272" w:type="dxa"/>
            <w:vAlign w:val="center"/>
          </w:tcPr>
          <w:p w:rsidR="00656568" w:rsidRPr="00656568" w:rsidRDefault="00656568" w:rsidP="00656568">
            <w:pPr>
              <w:rPr>
                <w:rFonts w:ascii="Times New Roman" w:hAnsi="Times New Roman" w:cs="Times New Roman"/>
                <w:lang w:eastAsia="uk-UA"/>
              </w:rPr>
            </w:pPr>
            <w:r w:rsidRPr="006565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 </w:t>
            </w:r>
            <w:r w:rsidRPr="006565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Білокриницька сільська рада</w:t>
            </w:r>
          </w:p>
        </w:tc>
      </w:tr>
      <w:tr w:rsidR="00656568" w:rsidTr="00656568">
        <w:trPr>
          <w:trHeight w:val="558"/>
          <w:jc w:val="center"/>
        </w:trPr>
        <w:tc>
          <w:tcPr>
            <w:tcW w:w="820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983" w:type="dxa"/>
            <w:vAlign w:val="center"/>
          </w:tcPr>
          <w:p w:rsidR="00656568" w:rsidRPr="00656568" w:rsidRDefault="00656568" w:rsidP="00656568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Термін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272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201</w:t>
            </w:r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9</w:t>
            </w:r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рік</w:t>
            </w:r>
            <w:proofErr w:type="spellEnd"/>
          </w:p>
        </w:tc>
      </w:tr>
      <w:tr w:rsidR="00656568" w:rsidTr="00656568">
        <w:trPr>
          <w:trHeight w:val="1114"/>
          <w:jc w:val="center"/>
        </w:trPr>
        <w:tc>
          <w:tcPr>
            <w:tcW w:w="820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4983" w:type="dxa"/>
            <w:vAlign w:val="center"/>
          </w:tcPr>
          <w:p w:rsidR="00656568" w:rsidRPr="00656568" w:rsidRDefault="00656568" w:rsidP="00656568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Основні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джерела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фінансування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</w:p>
        </w:tc>
        <w:tc>
          <w:tcPr>
            <w:tcW w:w="4272" w:type="dxa"/>
            <w:vAlign w:val="center"/>
          </w:tcPr>
          <w:p w:rsidR="00656568" w:rsidRPr="00656568" w:rsidRDefault="00656568" w:rsidP="00656568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656568">
              <w:rPr>
                <w:rFonts w:ascii="Times New Roman" w:hAnsi="Times New Roman" w:cs="Times New Roman"/>
                <w:lang w:eastAsia="uk-UA"/>
              </w:rPr>
              <w:t> 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Бюдже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т </w:t>
            </w:r>
            <w:r w:rsidRPr="00656568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сільської </w:t>
            </w:r>
            <w:r w:rsidRPr="00656568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рад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и</w:t>
            </w:r>
          </w:p>
        </w:tc>
      </w:tr>
      <w:tr w:rsidR="00656568" w:rsidTr="00656568">
        <w:trPr>
          <w:trHeight w:val="1652"/>
          <w:jc w:val="center"/>
        </w:trPr>
        <w:tc>
          <w:tcPr>
            <w:tcW w:w="820" w:type="dxa"/>
            <w:vAlign w:val="center"/>
          </w:tcPr>
          <w:p w:rsidR="00656568" w:rsidRPr="00656568" w:rsidRDefault="00656568" w:rsidP="00656568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4983" w:type="dxa"/>
            <w:vAlign w:val="center"/>
          </w:tcPr>
          <w:p w:rsidR="00656568" w:rsidRPr="00656568" w:rsidRDefault="00656568" w:rsidP="00656568">
            <w:pPr>
              <w:jc w:val="both"/>
              <w:rPr>
                <w:rFonts w:ascii="Times New Roman" w:hAnsi="Times New Roman" w:cs="Times New Roman"/>
                <w:lang w:eastAsia="uk-UA"/>
              </w:rPr>
            </w:pP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Загальний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обсяг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фінансових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ресурсів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необхідних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реалізації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усього</w:t>
            </w:r>
            <w:proofErr w:type="spellEnd"/>
            <w:r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4272" w:type="dxa"/>
            <w:vAlign w:val="center"/>
          </w:tcPr>
          <w:p w:rsidR="00656568" w:rsidRPr="00656568" w:rsidRDefault="0014772A" w:rsidP="00656568">
            <w:pPr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  <w:r w:rsidR="0065656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0</w:t>
            </w:r>
            <w:r w:rsidR="00656568" w:rsidRPr="0065656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тис. грн.</w:t>
            </w:r>
          </w:p>
          <w:p w:rsidR="00656568" w:rsidRPr="00656568" w:rsidRDefault="00656568" w:rsidP="00656568">
            <w:pPr>
              <w:rPr>
                <w:rFonts w:ascii="Times New Roman" w:hAnsi="Times New Roman" w:cs="Times New Roman"/>
                <w:lang w:eastAsia="uk-UA"/>
              </w:rPr>
            </w:pPr>
            <w:r w:rsidRPr="00656568">
              <w:rPr>
                <w:rFonts w:ascii="Times New Roman" w:hAnsi="Times New Roman" w:cs="Times New Roman"/>
                <w:lang w:eastAsia="uk-UA"/>
              </w:rPr>
              <w:t>      </w:t>
            </w:r>
          </w:p>
        </w:tc>
      </w:tr>
    </w:tbl>
    <w:p w:rsidR="00656568" w:rsidRPr="00656568" w:rsidRDefault="00656568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</w:p>
    <w:p w:rsidR="009E5A6C" w:rsidRPr="00656568" w:rsidRDefault="009E5A6C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9E5A6C" w:rsidRPr="00656568" w:rsidRDefault="009E5A6C" w:rsidP="009E5A6C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  <w:lang w:eastAsia="uk-UA"/>
        </w:rPr>
      </w:pPr>
      <w:r w:rsidRPr="00656568">
        <w:rPr>
          <w:rFonts w:ascii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656568" w:rsidRDefault="009E5A6C" w:rsidP="009E5A6C">
      <w:pPr>
        <w:shd w:val="clear" w:color="auto" w:fill="FFFFFF"/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color w:val="333333"/>
          <w:sz w:val="21"/>
          <w:szCs w:val="21"/>
          <w:lang w:eastAsia="uk-UA"/>
        </w:rPr>
        <w:t> </w:t>
      </w:r>
      <w:r w:rsidR="00656568" w:rsidRPr="00656568"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 xml:space="preserve">Заступник сільського голови з питань </w:t>
      </w:r>
    </w:p>
    <w:p w:rsidR="009E5A6C" w:rsidRPr="00656568" w:rsidRDefault="00656568" w:rsidP="009E5A6C">
      <w:pPr>
        <w:shd w:val="clear" w:color="auto" w:fill="FFFFFF"/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>діяльності виконавчих органів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 xml:space="preserve">                                                            О. Казмірчук</w:t>
      </w:r>
    </w:p>
    <w:p w:rsidR="009E5A6C" w:rsidRPr="00656568" w:rsidRDefault="009E5A6C" w:rsidP="009E5A6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eastAsia="uk-UA"/>
        </w:rPr>
      </w:pPr>
      <w:r w:rsidRPr="00656568">
        <w:rPr>
          <w:rFonts w:ascii="Times New Roman" w:hAnsi="Times New Roman" w:cs="Times New Roman"/>
          <w:color w:val="333333"/>
          <w:lang w:eastAsia="uk-UA"/>
        </w:rPr>
        <w:t> </w:t>
      </w:r>
    </w:p>
    <w:p w:rsidR="009E5A6C" w:rsidRPr="00656568" w:rsidRDefault="009E5A6C" w:rsidP="009E5A6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eastAsia="uk-UA"/>
        </w:rPr>
      </w:pPr>
      <w:r w:rsidRPr="00656568">
        <w:rPr>
          <w:rFonts w:ascii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656568" w:rsidRDefault="009E5A6C" w:rsidP="009E5A6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eastAsia="uk-UA"/>
        </w:rPr>
      </w:pPr>
      <w:r w:rsidRPr="00656568">
        <w:rPr>
          <w:rFonts w:ascii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656568" w:rsidRPr="00656568" w:rsidRDefault="00656568" w:rsidP="009E5A6C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1"/>
          <w:szCs w:val="21"/>
          <w:lang w:eastAsia="uk-UA"/>
        </w:rPr>
      </w:pPr>
    </w:p>
    <w:p w:rsidR="009E5A6C" w:rsidRPr="00656568" w:rsidRDefault="009E5A6C" w:rsidP="009E5A6C">
      <w:pPr>
        <w:shd w:val="clear" w:color="auto" w:fill="FFFFFF"/>
        <w:rPr>
          <w:rFonts w:ascii="Times New Roman" w:hAnsi="Times New Roman" w:cs="Times New Roman"/>
          <w:color w:val="333333"/>
          <w:sz w:val="21"/>
          <w:szCs w:val="21"/>
          <w:lang w:val="uk-UA" w:eastAsia="uk-UA"/>
        </w:rPr>
      </w:pPr>
    </w:p>
    <w:p w:rsidR="009E5A6C" w:rsidRPr="00656568" w:rsidRDefault="009E5A6C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І. </w:t>
      </w:r>
      <w:proofErr w:type="spellStart"/>
      <w:r w:rsidRPr="006565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Загальні</w:t>
      </w:r>
      <w:proofErr w:type="spellEnd"/>
      <w:r w:rsidRPr="006565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положення</w:t>
      </w:r>
      <w:proofErr w:type="spellEnd"/>
      <w:r w:rsidRPr="006565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b/>
          <w:bCs/>
          <w:color w:val="000000"/>
          <w:sz w:val="28"/>
          <w:szCs w:val="28"/>
          <w:lang w:eastAsia="uk-UA"/>
        </w:rPr>
        <w:t>Програми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спрямована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посилення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учасників антитерористичної операції,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інвалідів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всіх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категорій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людей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похилого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віку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малозабезпечених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сімей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сприятливих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умов для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життєдіяльності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прав,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Конституцією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та законами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Життєзабезпечення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незахищених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верств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підтримується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системою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пільг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допомог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компенсацій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субсидій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визначені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відповідними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законами.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Проте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незважаючи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прийняття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значної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кількості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актів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законодавства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інших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нормативних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документів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вищевказаних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категорій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рівні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держави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їх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не є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достатнім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через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обмежене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з державного бюджету.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Матеріально-технічна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база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райдержадміністрації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Недостатнє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районної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адміністрації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з Державного бюджету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залишає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проблемним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матеріально-технічного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proofErr w:type="gram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умовах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значного</w:t>
      </w:r>
      <w:proofErr w:type="spellEnd"/>
      <w:proofErr w:type="gram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росту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звернень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призначенням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житлових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субсидій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унеможливлять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забезпечити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повному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обсязі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підтримку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жителів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сільської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Прийняття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спрямованої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ефективності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районної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адміністрації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підтримки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малозабезпеченим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вразливим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верствам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сприятиме</w:t>
      </w:r>
      <w:proofErr w:type="spellEnd"/>
      <w:proofErr w:type="gram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покращенню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і як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наслідок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вразливим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верствам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сільської 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ради.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656568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                                      ІІ.     Мета </w:t>
      </w:r>
      <w:proofErr w:type="spellStart"/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Програми</w:t>
      </w:r>
      <w:proofErr w:type="spellEnd"/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 Головною метою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умов для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ефективності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підтримки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райдержадміністрації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найуразливішим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верствам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56568">
        <w:rPr>
          <w:rFonts w:ascii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proofErr w:type="gramEnd"/>
      <w:r w:rsidRPr="006565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>сільської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ради, 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також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підвищення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ефективності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спрощення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процедури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її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належного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прийому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ІІІ.  </w:t>
      </w:r>
      <w:proofErr w:type="spellStart"/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Основні</w:t>
      </w:r>
      <w:proofErr w:type="spellEnd"/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завдання</w:t>
      </w:r>
      <w:proofErr w:type="spellEnd"/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Програми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Надзвичайно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важливим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необхідність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зручних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сприятливих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умов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отримання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громадянами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Завдяки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створенню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належних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умов для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роботи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спеціалісти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зможуть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зручно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швидко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обслуговувати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. Для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цього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необхідно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надалі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проводити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удосконалення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ефективної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соціальних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E5A6C" w:rsidRPr="00656568" w:rsidRDefault="009E5A6C" w:rsidP="0065656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Таким чином,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proofErr w:type="gram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підтримка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 умов</w:t>
      </w:r>
      <w:proofErr w:type="gram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праці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ефективного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функціонування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є проблемою, для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розв’язання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якої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 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E5A6C" w:rsidRPr="00656568" w:rsidRDefault="009E5A6C" w:rsidP="004A76B0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bookmarkStart w:id="0" w:name="_GoBack"/>
      <w:bookmarkEnd w:id="0"/>
    </w:p>
    <w:p w:rsidR="009E5A6C" w:rsidRPr="00656568" w:rsidRDefault="009E5A6C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ІV. ОЧІКУВАНІ РЕЗУЛЬТАТИ</w:t>
      </w:r>
    </w:p>
    <w:p w:rsidR="009E5A6C" w:rsidRPr="00656568" w:rsidRDefault="009E5A6C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   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дасть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656568" w:rsidRDefault="009E5A6C" w:rsidP="0065656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забезпечити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в межах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своїх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повноважень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реалізацію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56568" w:rsidRDefault="009E5A6C" w:rsidP="0065656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покращити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соціальне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обслуговування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підтримки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населенню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56568" w:rsidRDefault="009E5A6C" w:rsidP="0065656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сприяти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зміцненню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матеріально-технічної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бази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управління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райдержадміністрації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9E5A6C" w:rsidRPr="00656568" w:rsidRDefault="009E5A6C" w:rsidP="00656568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підвищити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рівень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інформованості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 про заходи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соціального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передбачені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діючим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законодавством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9E5A6C" w:rsidRDefault="009E5A6C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</w:p>
    <w:p w:rsidR="00656568" w:rsidRPr="00656568" w:rsidRDefault="00656568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9E5A6C" w:rsidRPr="00656568" w:rsidRDefault="009E5A6C" w:rsidP="0065656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V. ФІНАНСОВЕ ЗАБЕЗПЕЧЕННЯ ПРОГРАМИ</w:t>
      </w:r>
    </w:p>
    <w:p w:rsidR="009E5A6C" w:rsidRPr="00656568" w:rsidRDefault="009E5A6C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    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Фінансове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проводиться за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рахунок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 бюджету</w:t>
      </w:r>
      <w:proofErr w:type="gram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656568">
        <w:rPr>
          <w:rFonts w:ascii="Times New Roman" w:hAnsi="Times New Roman" w:cs="Times New Roman"/>
          <w:sz w:val="28"/>
          <w:szCs w:val="28"/>
          <w:lang w:val="uk-UA"/>
        </w:rPr>
        <w:t>Білокриницької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сільської 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>ради.</w:t>
      </w:r>
    </w:p>
    <w:p w:rsidR="009E5A6C" w:rsidRDefault="009E5A6C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   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Орієнтовний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обсяг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пропонується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залучити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навиконання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56568">
        <w:rPr>
          <w:rFonts w:ascii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56568">
        <w:rPr>
          <w:rFonts w:ascii="Times New Roman" w:hAnsi="Times New Roman" w:cs="Times New Roman"/>
          <w:sz w:val="28"/>
          <w:szCs w:val="28"/>
          <w:lang w:eastAsia="uk-UA"/>
        </w:rPr>
        <w:t>, становить</w:t>
      </w:r>
      <w:r w:rsidRP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14772A">
        <w:rPr>
          <w:rFonts w:ascii="Times New Roman" w:hAnsi="Times New Roman" w:cs="Times New Roman"/>
          <w:sz w:val="28"/>
          <w:szCs w:val="28"/>
          <w:lang w:val="uk-UA" w:eastAsia="uk-UA"/>
        </w:rPr>
        <w:t>2</w:t>
      </w:r>
      <w:r w:rsidR="0065656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0 </w:t>
      </w:r>
      <w:r w:rsidRPr="00656568">
        <w:rPr>
          <w:rFonts w:ascii="Times New Roman" w:hAnsi="Times New Roman" w:cs="Times New Roman"/>
          <w:sz w:val="28"/>
          <w:szCs w:val="28"/>
          <w:lang w:eastAsia="uk-UA"/>
        </w:rPr>
        <w:t>тис. грн.</w:t>
      </w:r>
    </w:p>
    <w:p w:rsidR="00B472E2" w:rsidRDefault="00B472E2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472E2" w:rsidRDefault="00B472E2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472E2" w:rsidRPr="00656568" w:rsidRDefault="00B472E2" w:rsidP="00656568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B472E2" w:rsidRDefault="009E5A6C" w:rsidP="00B472E2">
      <w:pPr>
        <w:shd w:val="clear" w:color="auto" w:fill="FFFFFF"/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sz w:val="28"/>
          <w:szCs w:val="28"/>
          <w:lang w:eastAsia="uk-UA"/>
        </w:rPr>
        <w:t> </w:t>
      </w:r>
      <w:r w:rsidR="00B472E2" w:rsidRPr="00656568">
        <w:rPr>
          <w:rFonts w:ascii="Times New Roman" w:hAnsi="Times New Roman" w:cs="Times New Roman"/>
          <w:color w:val="333333"/>
          <w:sz w:val="21"/>
          <w:szCs w:val="21"/>
          <w:lang w:eastAsia="uk-UA"/>
        </w:rPr>
        <w:t> </w:t>
      </w:r>
      <w:r w:rsidR="00B472E2" w:rsidRPr="00656568"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 xml:space="preserve">Заступник сільського голови з питань </w:t>
      </w:r>
    </w:p>
    <w:p w:rsidR="00B472E2" w:rsidRPr="00656568" w:rsidRDefault="00B472E2" w:rsidP="00B472E2">
      <w:pPr>
        <w:shd w:val="clear" w:color="auto" w:fill="FFFFFF"/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</w:pPr>
      <w:r w:rsidRPr="00656568"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>діяльності виконавчих органів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  <w:lang w:val="uk-UA" w:eastAsia="uk-UA"/>
        </w:rPr>
        <w:t xml:space="preserve">                                                            О. Казмірчук</w:t>
      </w:r>
    </w:p>
    <w:p w:rsidR="009E5A6C" w:rsidRPr="00B472E2" w:rsidRDefault="009E5A6C" w:rsidP="009E5A6C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295E74" w:rsidRPr="00656568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95E74" w:rsidRPr="00656568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Pr="00656568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Pr="00656568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Pr="00656568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84673" w:rsidRPr="00656568" w:rsidRDefault="00B8467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3A39" w:rsidRPr="00656568" w:rsidRDefault="00893A39" w:rsidP="00893A3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Pr="00656568" w:rsidRDefault="00855C2F" w:rsidP="00295E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5C2F" w:rsidRPr="00656568" w:rsidSect="00A06349">
      <w:pgSz w:w="11906" w:h="16838"/>
      <w:pgMar w:top="851" w:right="850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18ED7A43"/>
    <w:multiLevelType w:val="hybridMultilevel"/>
    <w:tmpl w:val="832CB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3B61F1"/>
    <w:multiLevelType w:val="multilevel"/>
    <w:tmpl w:val="16BC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 w15:restartNumberingAfterBreak="0">
    <w:nsid w:val="3C194566"/>
    <w:multiLevelType w:val="hybridMultilevel"/>
    <w:tmpl w:val="2AEAC5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23424F"/>
    <w:multiLevelType w:val="hybridMultilevel"/>
    <w:tmpl w:val="14183A14"/>
    <w:lvl w:ilvl="0" w:tplc="971A6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1" w15:restartNumberingAfterBreak="0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3" w15:restartNumberingAfterBreak="0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A0"/>
    <w:rsid w:val="00043BF7"/>
    <w:rsid w:val="00054EA0"/>
    <w:rsid w:val="00055AA3"/>
    <w:rsid w:val="00096F2E"/>
    <w:rsid w:val="000A1241"/>
    <w:rsid w:val="000D2883"/>
    <w:rsid w:val="000E458A"/>
    <w:rsid w:val="000E6080"/>
    <w:rsid w:val="000F6038"/>
    <w:rsid w:val="0011512A"/>
    <w:rsid w:val="00120605"/>
    <w:rsid w:val="0014772A"/>
    <w:rsid w:val="00191635"/>
    <w:rsid w:val="001C5D8D"/>
    <w:rsid w:val="001E1137"/>
    <w:rsid w:val="001F77A1"/>
    <w:rsid w:val="00225F5B"/>
    <w:rsid w:val="002310AA"/>
    <w:rsid w:val="00240650"/>
    <w:rsid w:val="0024776A"/>
    <w:rsid w:val="00267465"/>
    <w:rsid w:val="00274895"/>
    <w:rsid w:val="00280D94"/>
    <w:rsid w:val="00283B35"/>
    <w:rsid w:val="00295E74"/>
    <w:rsid w:val="002C2A07"/>
    <w:rsid w:val="002D371B"/>
    <w:rsid w:val="00303F2B"/>
    <w:rsid w:val="003176EA"/>
    <w:rsid w:val="00352CE9"/>
    <w:rsid w:val="0035707A"/>
    <w:rsid w:val="00362F4D"/>
    <w:rsid w:val="00386538"/>
    <w:rsid w:val="00397449"/>
    <w:rsid w:val="003A4CF0"/>
    <w:rsid w:val="003B4938"/>
    <w:rsid w:val="003B73AC"/>
    <w:rsid w:val="003C45E4"/>
    <w:rsid w:val="003E3107"/>
    <w:rsid w:val="004177A0"/>
    <w:rsid w:val="0042026E"/>
    <w:rsid w:val="004430DE"/>
    <w:rsid w:val="004A2138"/>
    <w:rsid w:val="004A76B0"/>
    <w:rsid w:val="004D2811"/>
    <w:rsid w:val="004D2A2C"/>
    <w:rsid w:val="004D4BAA"/>
    <w:rsid w:val="004F03D3"/>
    <w:rsid w:val="004F7A48"/>
    <w:rsid w:val="00515A72"/>
    <w:rsid w:val="00517FBC"/>
    <w:rsid w:val="00535DEA"/>
    <w:rsid w:val="00542DE8"/>
    <w:rsid w:val="00571884"/>
    <w:rsid w:val="005831E0"/>
    <w:rsid w:val="0058519D"/>
    <w:rsid w:val="005A1A23"/>
    <w:rsid w:val="005B4E4B"/>
    <w:rsid w:val="005D63E9"/>
    <w:rsid w:val="005E18BA"/>
    <w:rsid w:val="005F345F"/>
    <w:rsid w:val="006416E5"/>
    <w:rsid w:val="00654077"/>
    <w:rsid w:val="00656568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459B"/>
    <w:rsid w:val="00745B46"/>
    <w:rsid w:val="007510CC"/>
    <w:rsid w:val="00773D54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93A39"/>
    <w:rsid w:val="008B7916"/>
    <w:rsid w:val="008C288B"/>
    <w:rsid w:val="008E0448"/>
    <w:rsid w:val="008E4091"/>
    <w:rsid w:val="009265B9"/>
    <w:rsid w:val="009677B3"/>
    <w:rsid w:val="009B0656"/>
    <w:rsid w:val="009E5A6C"/>
    <w:rsid w:val="00A06349"/>
    <w:rsid w:val="00A133C7"/>
    <w:rsid w:val="00A16222"/>
    <w:rsid w:val="00A31998"/>
    <w:rsid w:val="00A40597"/>
    <w:rsid w:val="00A55BC8"/>
    <w:rsid w:val="00A844DE"/>
    <w:rsid w:val="00A85341"/>
    <w:rsid w:val="00AA3579"/>
    <w:rsid w:val="00AA7F30"/>
    <w:rsid w:val="00AB1FDD"/>
    <w:rsid w:val="00AE12AF"/>
    <w:rsid w:val="00AE519D"/>
    <w:rsid w:val="00B14635"/>
    <w:rsid w:val="00B21E17"/>
    <w:rsid w:val="00B269B9"/>
    <w:rsid w:val="00B32DAA"/>
    <w:rsid w:val="00B472E2"/>
    <w:rsid w:val="00B65D46"/>
    <w:rsid w:val="00B70E69"/>
    <w:rsid w:val="00B84673"/>
    <w:rsid w:val="00BA7179"/>
    <w:rsid w:val="00BE5125"/>
    <w:rsid w:val="00BF6A24"/>
    <w:rsid w:val="00C173EE"/>
    <w:rsid w:val="00C27228"/>
    <w:rsid w:val="00C43FB3"/>
    <w:rsid w:val="00CA4338"/>
    <w:rsid w:val="00CA44BF"/>
    <w:rsid w:val="00CC5815"/>
    <w:rsid w:val="00CF7889"/>
    <w:rsid w:val="00D24E59"/>
    <w:rsid w:val="00D26027"/>
    <w:rsid w:val="00D4053A"/>
    <w:rsid w:val="00DC4FAF"/>
    <w:rsid w:val="00DF1742"/>
    <w:rsid w:val="00E04A9F"/>
    <w:rsid w:val="00E05C29"/>
    <w:rsid w:val="00E2501E"/>
    <w:rsid w:val="00E43D3F"/>
    <w:rsid w:val="00E637CC"/>
    <w:rsid w:val="00E752A6"/>
    <w:rsid w:val="00E8240B"/>
    <w:rsid w:val="00EB515E"/>
    <w:rsid w:val="00ED3BE4"/>
    <w:rsid w:val="00ED6486"/>
    <w:rsid w:val="00EF7CA9"/>
    <w:rsid w:val="00F03845"/>
    <w:rsid w:val="00F74ACC"/>
    <w:rsid w:val="00F82413"/>
    <w:rsid w:val="00F958F5"/>
    <w:rsid w:val="00FB0455"/>
    <w:rsid w:val="00FB7860"/>
    <w:rsid w:val="00FC4670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F0DC"/>
  <w15:docId w15:val="{F476FB40-D6C0-458E-A9B1-29CE5832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table" w:styleId="a8">
    <w:name w:val="Table Grid"/>
    <w:basedOn w:val="a1"/>
    <w:uiPriority w:val="59"/>
    <w:rsid w:val="0065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70FA8-16D0-4E0D-A89F-9E6C498C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140</cp:revision>
  <cp:lastPrinted>2019-04-04T12:28:00Z</cp:lastPrinted>
  <dcterms:created xsi:type="dcterms:W3CDTF">2016-03-18T13:07:00Z</dcterms:created>
  <dcterms:modified xsi:type="dcterms:W3CDTF">2019-04-04T12:35:00Z</dcterms:modified>
</cp:coreProperties>
</file>