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EF" w:rsidRDefault="004157EF" w:rsidP="004157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EF" w:rsidRDefault="004157EF" w:rsidP="004157EF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57EF" w:rsidRDefault="004157EF" w:rsidP="004157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157EF" w:rsidRDefault="004157EF" w:rsidP="004157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157EF" w:rsidRDefault="004157EF" w:rsidP="0041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157EF" w:rsidRDefault="004157EF" w:rsidP="00415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7EF" w:rsidRDefault="004157EF" w:rsidP="0041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157EF" w:rsidRDefault="004157EF" w:rsidP="004157E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157EF" w:rsidRDefault="004157EF" w:rsidP="004157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7F00C4" w:rsidRDefault="007F00C4" w:rsidP="00F9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4227" w:rsidRPr="006C4227" w:rsidRDefault="006C4227" w:rsidP="00F9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42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організацію роботи з питань </w:t>
      </w:r>
    </w:p>
    <w:p w:rsidR="006C4227" w:rsidRPr="006C4227" w:rsidRDefault="006C4227" w:rsidP="00F910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6C42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забезпечення розгляду звернень </w:t>
      </w:r>
    </w:p>
    <w:p w:rsidR="006C4227" w:rsidRPr="006C4227" w:rsidRDefault="006C4227" w:rsidP="00F9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61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громадя</w:t>
      </w:r>
      <w:r w:rsidRPr="006C42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н </w:t>
      </w:r>
      <w:r w:rsidR="00AF41F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за </w:t>
      </w:r>
      <w:r w:rsidRPr="006C42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201</w:t>
      </w:r>
      <w:r w:rsidR="004157E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8</w:t>
      </w:r>
      <w:r w:rsidR="007F00C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6C42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р</w:t>
      </w:r>
      <w:r w:rsidR="00AF41F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ік</w:t>
      </w:r>
      <w:r w:rsidR="00F91022" w:rsidRPr="00D761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6C4227" w:rsidRDefault="006C4227" w:rsidP="00F91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69F7" w:rsidRPr="007D51CA" w:rsidRDefault="008769F7" w:rsidP="00F91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91022" w:rsidRPr="00811BDC" w:rsidRDefault="00F91022" w:rsidP="00811BDC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811BDC">
        <w:rPr>
          <w:sz w:val="26"/>
          <w:szCs w:val="26"/>
          <w:lang w:val="uk-UA"/>
        </w:rPr>
        <w:t xml:space="preserve">Заслухавши </w:t>
      </w:r>
      <w:r w:rsidR="00321D3D" w:rsidRPr="00811BDC">
        <w:rPr>
          <w:sz w:val="26"/>
          <w:szCs w:val="26"/>
          <w:lang w:val="uk-UA"/>
        </w:rPr>
        <w:t xml:space="preserve">та обговоривши </w:t>
      </w:r>
      <w:r w:rsidRPr="00811BDC">
        <w:rPr>
          <w:sz w:val="26"/>
          <w:szCs w:val="26"/>
          <w:lang w:val="uk-UA"/>
        </w:rPr>
        <w:t xml:space="preserve">інформацію </w:t>
      </w:r>
      <w:r w:rsidR="007F00C4" w:rsidRPr="00811BDC">
        <w:rPr>
          <w:sz w:val="26"/>
          <w:szCs w:val="26"/>
          <w:lang w:val="uk-UA"/>
        </w:rPr>
        <w:t xml:space="preserve">спеціаліста сільської ради І.Остапчук </w:t>
      </w:r>
      <w:r w:rsidR="00321D3D" w:rsidRPr="00811BDC">
        <w:rPr>
          <w:sz w:val="26"/>
          <w:szCs w:val="26"/>
          <w:lang w:val="uk-UA"/>
        </w:rPr>
        <w:t xml:space="preserve">стосовно організації роботи з питань забезпечення розгляду звернень громадян </w:t>
      </w:r>
      <w:r w:rsidR="004924D7" w:rsidRPr="00811BDC">
        <w:rPr>
          <w:sz w:val="26"/>
          <w:szCs w:val="26"/>
          <w:lang w:val="uk-UA"/>
        </w:rPr>
        <w:t>за</w:t>
      </w:r>
      <w:r w:rsidR="00321D3D" w:rsidRPr="00811BDC">
        <w:rPr>
          <w:sz w:val="26"/>
          <w:szCs w:val="26"/>
          <w:lang w:val="uk-UA"/>
        </w:rPr>
        <w:t xml:space="preserve"> 201</w:t>
      </w:r>
      <w:r w:rsidR="007F00C4" w:rsidRPr="00811BDC">
        <w:rPr>
          <w:sz w:val="26"/>
          <w:szCs w:val="26"/>
          <w:lang w:val="uk-UA"/>
        </w:rPr>
        <w:t>7</w:t>
      </w:r>
      <w:r w:rsidR="004924D7" w:rsidRPr="00811BDC">
        <w:rPr>
          <w:sz w:val="26"/>
          <w:szCs w:val="26"/>
          <w:lang w:val="uk-UA"/>
        </w:rPr>
        <w:t xml:space="preserve"> рік</w:t>
      </w:r>
      <w:r w:rsidR="00CA414B" w:rsidRPr="00811BDC">
        <w:rPr>
          <w:sz w:val="26"/>
          <w:szCs w:val="26"/>
          <w:lang w:val="uk-UA"/>
        </w:rPr>
        <w:t>,</w:t>
      </w:r>
      <w:r w:rsidR="00321D3D" w:rsidRPr="00811BDC">
        <w:rPr>
          <w:sz w:val="26"/>
          <w:szCs w:val="26"/>
          <w:lang w:val="uk-UA"/>
        </w:rPr>
        <w:t xml:space="preserve"> </w:t>
      </w:r>
      <w:r w:rsidRPr="00811BDC">
        <w:rPr>
          <w:sz w:val="26"/>
          <w:szCs w:val="26"/>
          <w:lang w:val="uk-UA"/>
        </w:rPr>
        <w:t xml:space="preserve">на </w:t>
      </w:r>
      <w:r w:rsidR="00D76127" w:rsidRPr="00811BDC">
        <w:rPr>
          <w:sz w:val="26"/>
          <w:szCs w:val="26"/>
          <w:lang w:val="uk-UA"/>
        </w:rPr>
        <w:t xml:space="preserve">виконання </w:t>
      </w:r>
      <w:r w:rsidR="008769F7" w:rsidRPr="00811BDC">
        <w:rPr>
          <w:sz w:val="26"/>
          <w:szCs w:val="26"/>
          <w:lang w:val="uk-UA"/>
        </w:rPr>
        <w:t xml:space="preserve">Закону України «Про звернення громадян», </w:t>
      </w:r>
      <w:bookmarkStart w:id="0" w:name="top"/>
      <w:r w:rsidR="008769F7" w:rsidRPr="00811BDC">
        <w:rPr>
          <w:sz w:val="26"/>
          <w:szCs w:val="26"/>
          <w:shd w:val="clear" w:color="auto" w:fill="FFFFFF"/>
          <w:lang w:val="uk-UA"/>
        </w:rPr>
        <w:t>Указу Президента України від 07.02.2008 № 109/2008, інших нормативно-правових актів та стан роботи із зверненнями громадян, що надійшли до сільської ради у 201</w:t>
      </w:r>
      <w:r w:rsidR="004924D7" w:rsidRPr="00811BDC">
        <w:rPr>
          <w:sz w:val="26"/>
          <w:szCs w:val="26"/>
          <w:shd w:val="clear" w:color="auto" w:fill="FFFFFF"/>
          <w:lang w:val="uk-UA"/>
        </w:rPr>
        <w:t>7</w:t>
      </w:r>
      <w:r w:rsidR="008769F7" w:rsidRPr="00811BDC">
        <w:rPr>
          <w:sz w:val="26"/>
          <w:szCs w:val="26"/>
          <w:shd w:val="clear" w:color="auto" w:fill="FFFFFF"/>
          <w:lang w:val="uk-UA"/>
        </w:rPr>
        <w:t xml:space="preserve"> році, розпорядження голови райдержадміністрації від 09 березня 2016 року № 99 «Про стан виконання протягом 2015 року вимог законодавства України щодо розгляду звернень громадян та підвищення ефективності цієї роботи»</w:t>
      </w:r>
      <w:bookmarkEnd w:id="0"/>
      <w:r w:rsidR="008769F7" w:rsidRPr="00811BDC">
        <w:rPr>
          <w:sz w:val="26"/>
          <w:szCs w:val="26"/>
          <w:shd w:val="clear" w:color="auto" w:fill="FFFFFF"/>
          <w:lang w:val="uk-UA"/>
        </w:rPr>
        <w:t xml:space="preserve">, </w:t>
      </w:r>
      <w:r w:rsidRPr="00811BDC">
        <w:rPr>
          <w:sz w:val="26"/>
          <w:szCs w:val="26"/>
          <w:lang w:val="uk-UA"/>
        </w:rPr>
        <w:t>керуючись  ст.</w:t>
      </w:r>
      <w:r w:rsidR="001A6929" w:rsidRPr="00811BDC">
        <w:rPr>
          <w:sz w:val="26"/>
          <w:szCs w:val="26"/>
          <w:lang w:val="uk-UA"/>
        </w:rPr>
        <w:t xml:space="preserve"> </w:t>
      </w:r>
      <w:r w:rsidRPr="00811BDC">
        <w:rPr>
          <w:sz w:val="26"/>
          <w:szCs w:val="26"/>
          <w:lang w:val="uk-UA"/>
        </w:rPr>
        <w:t xml:space="preserve">38 Закону України </w:t>
      </w:r>
      <w:r w:rsidR="00A16B67" w:rsidRPr="00811BDC">
        <w:rPr>
          <w:sz w:val="26"/>
          <w:szCs w:val="26"/>
          <w:lang w:val="uk-UA"/>
        </w:rPr>
        <w:t>«</w:t>
      </w:r>
      <w:r w:rsidRPr="00811BDC">
        <w:rPr>
          <w:sz w:val="26"/>
          <w:szCs w:val="26"/>
          <w:lang w:val="uk-UA"/>
        </w:rPr>
        <w:t>Про місцеве самоврядування</w:t>
      </w:r>
      <w:r w:rsidR="001A6929" w:rsidRPr="00811BDC">
        <w:rPr>
          <w:sz w:val="26"/>
          <w:szCs w:val="26"/>
          <w:lang w:val="uk-UA"/>
        </w:rPr>
        <w:t xml:space="preserve"> в Україні</w:t>
      </w:r>
      <w:r w:rsidR="00A16B67" w:rsidRPr="00811BDC">
        <w:rPr>
          <w:sz w:val="26"/>
          <w:szCs w:val="26"/>
          <w:lang w:val="uk-UA"/>
        </w:rPr>
        <w:t>»</w:t>
      </w:r>
      <w:r w:rsidRPr="00811BDC">
        <w:rPr>
          <w:sz w:val="26"/>
          <w:szCs w:val="26"/>
          <w:lang w:val="uk-UA"/>
        </w:rPr>
        <w:t xml:space="preserve">  виконавчий комітет Білокриницької сільської ради </w:t>
      </w:r>
    </w:p>
    <w:p w:rsidR="00F91022" w:rsidRPr="00811BDC" w:rsidRDefault="00F91022" w:rsidP="00F910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 w:rsidRPr="00811BD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11BDC">
        <w:rPr>
          <w:rFonts w:ascii="Times New Roman" w:hAnsi="Times New Roman" w:cs="Times New Roman"/>
          <w:b/>
          <w:sz w:val="26"/>
          <w:szCs w:val="26"/>
        </w:rPr>
        <w:t xml:space="preserve"> І Ш И В:</w:t>
      </w:r>
    </w:p>
    <w:p w:rsidR="008769F7" w:rsidRPr="00811BDC" w:rsidRDefault="008769F7" w:rsidP="00F910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76127" w:rsidRPr="00811BDC" w:rsidRDefault="00F91022" w:rsidP="00F91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1BDC">
        <w:rPr>
          <w:rFonts w:ascii="Times New Roman" w:hAnsi="Times New Roman" w:cs="Times New Roman"/>
          <w:sz w:val="26"/>
          <w:szCs w:val="26"/>
        </w:rPr>
        <w:t xml:space="preserve">Інформацію </w:t>
      </w:r>
      <w:proofErr w:type="gramStart"/>
      <w:r w:rsidR="00CA414B" w:rsidRPr="00811BDC">
        <w:rPr>
          <w:rFonts w:ascii="Times New Roman" w:hAnsi="Times New Roman" w:cs="Times New Roman"/>
          <w:sz w:val="26"/>
          <w:szCs w:val="26"/>
          <w:lang w:val="uk-UA"/>
        </w:rPr>
        <w:t>спец</w:t>
      </w:r>
      <w:proofErr w:type="gramEnd"/>
      <w:r w:rsidR="00CA414B" w:rsidRPr="00811BDC">
        <w:rPr>
          <w:rFonts w:ascii="Times New Roman" w:hAnsi="Times New Roman" w:cs="Times New Roman"/>
          <w:sz w:val="26"/>
          <w:szCs w:val="26"/>
          <w:lang w:val="uk-UA"/>
        </w:rPr>
        <w:t>іаліста сільської ради</w:t>
      </w:r>
      <w:r w:rsidRPr="00811BDC">
        <w:rPr>
          <w:rFonts w:ascii="Times New Roman" w:hAnsi="Times New Roman" w:cs="Times New Roman"/>
          <w:sz w:val="26"/>
          <w:szCs w:val="26"/>
        </w:rPr>
        <w:t xml:space="preserve"> взяти до уваги.</w:t>
      </w:r>
    </w:p>
    <w:p w:rsidR="00D76127" w:rsidRPr="00811BDC" w:rsidRDefault="005D7A2B" w:rsidP="00F91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1BDC">
        <w:rPr>
          <w:rFonts w:ascii="Times New Roman" w:hAnsi="Times New Roman" w:cs="Times New Roman"/>
          <w:sz w:val="26"/>
          <w:szCs w:val="26"/>
        </w:rPr>
        <w:t xml:space="preserve">Роботу виконавчого комітету </w:t>
      </w:r>
      <w:r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з питань розгляду</w:t>
      </w:r>
      <w:r w:rsidR="00F91022" w:rsidRPr="00811BDC">
        <w:rPr>
          <w:rFonts w:ascii="Times New Roman" w:hAnsi="Times New Roman" w:cs="Times New Roman"/>
          <w:sz w:val="26"/>
          <w:szCs w:val="26"/>
        </w:rPr>
        <w:t xml:space="preserve"> звернень громадян вважати задовільною.</w:t>
      </w:r>
    </w:p>
    <w:p w:rsidR="00D76127" w:rsidRPr="00811BDC" w:rsidRDefault="00F91022" w:rsidP="00F91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sz w:val="26"/>
          <w:szCs w:val="26"/>
          <w:lang w:val="uk-UA"/>
        </w:rPr>
        <w:t>Сільському голові, секретарю</w:t>
      </w:r>
      <w:r w:rsidR="006007FE" w:rsidRPr="00811BDC">
        <w:rPr>
          <w:rFonts w:ascii="Times New Roman" w:hAnsi="Times New Roman" w:cs="Times New Roman"/>
          <w:sz w:val="26"/>
          <w:szCs w:val="26"/>
          <w:lang w:val="uk-UA"/>
        </w:rPr>
        <w:t>, посадовим особам органу місцевого самоврядування</w:t>
      </w:r>
      <w:r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та спеціалістам сільської ради проводити належну організацію прийому громадян, всебічний, </w:t>
      </w:r>
      <w:r w:rsidR="00D76127" w:rsidRPr="00811BDC">
        <w:rPr>
          <w:rFonts w:ascii="Times New Roman" w:hAnsi="Times New Roman" w:cs="Times New Roman"/>
          <w:sz w:val="26"/>
          <w:szCs w:val="26"/>
          <w:lang w:val="uk-UA"/>
        </w:rPr>
        <w:t>об’єктивний</w:t>
      </w:r>
      <w:r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та своєчасний розгляд і вирішення порушених ними питань та відповідно до Закону України   «Про доступ до публічної інформації» проводити  розгляд заяв в 5-денний термін.</w:t>
      </w:r>
    </w:p>
    <w:p w:rsidR="00D76127" w:rsidRPr="00811BDC" w:rsidRDefault="00F91022" w:rsidP="00F91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Особливу увагу приділити  розгляду звернень </w:t>
      </w:r>
      <w:r w:rsidR="00180DFF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учасників АТО та їх сімей, учасників бойових дій, </w:t>
      </w:r>
      <w:r w:rsidRPr="00811BDC">
        <w:rPr>
          <w:rFonts w:ascii="Times New Roman" w:hAnsi="Times New Roman" w:cs="Times New Roman"/>
          <w:sz w:val="26"/>
          <w:szCs w:val="26"/>
          <w:lang w:val="uk-UA"/>
        </w:rPr>
        <w:t>ветеранам війни та праці, інвалідів, непрацездатних осіб, які постраждали внаслідок аварії на ЧАЕС  інших осіб , які потребують захисту і підтримки.</w:t>
      </w:r>
    </w:p>
    <w:p w:rsidR="000F171D" w:rsidRPr="00811BDC" w:rsidRDefault="007F00C4" w:rsidP="00F91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sz w:val="26"/>
          <w:szCs w:val="26"/>
          <w:lang w:val="uk-UA"/>
        </w:rPr>
        <w:t>Спеціалісту сільської ради</w:t>
      </w:r>
      <w:r w:rsidR="000F171D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І.Остапчук та діловоду сільської ради, О. </w:t>
      </w:r>
      <w:r w:rsidRPr="00811BDC">
        <w:rPr>
          <w:rFonts w:ascii="Times New Roman" w:hAnsi="Times New Roman" w:cs="Times New Roman"/>
          <w:sz w:val="26"/>
          <w:szCs w:val="26"/>
          <w:lang w:val="uk-UA"/>
        </w:rPr>
        <w:t>Дорощук</w:t>
      </w:r>
      <w:r w:rsidR="000F171D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171D" w:rsidRPr="00811BDC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забезпечити ведення обліку звернень громадян та повідомлення заявників про наслідки розгляду їх звернень відповідно до Інструкції з діловодства за зверненнями громадян</w:t>
      </w:r>
      <w:r w:rsidR="000F171D" w:rsidRPr="00811BD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76127" w:rsidRPr="00811BDC" w:rsidRDefault="00CA414B" w:rsidP="00F91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11BDC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Pr="00811BDC">
        <w:rPr>
          <w:rFonts w:ascii="Times New Roman" w:hAnsi="Times New Roman" w:cs="Times New Roman"/>
          <w:sz w:val="26"/>
          <w:szCs w:val="26"/>
          <w:lang w:val="uk-UA"/>
        </w:rPr>
        <w:t>. с</w:t>
      </w:r>
      <w:r w:rsidR="00F91022" w:rsidRPr="00811BDC">
        <w:rPr>
          <w:rFonts w:ascii="Times New Roman" w:hAnsi="Times New Roman" w:cs="Times New Roman"/>
          <w:sz w:val="26"/>
          <w:szCs w:val="26"/>
          <w:lang w:val="uk-UA"/>
        </w:rPr>
        <w:t>екретар</w:t>
      </w:r>
      <w:r w:rsidR="0054185D" w:rsidRPr="00811BDC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F91022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</w:t>
      </w:r>
      <w:r w:rsidR="006007FE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оприлюднювати рішення </w:t>
      </w:r>
      <w:proofErr w:type="spellStart"/>
      <w:r w:rsidR="006007FE" w:rsidRPr="00811BDC">
        <w:rPr>
          <w:rFonts w:ascii="Times New Roman" w:hAnsi="Times New Roman" w:cs="Times New Roman"/>
          <w:sz w:val="26"/>
          <w:szCs w:val="26"/>
          <w:lang w:val="uk-UA"/>
        </w:rPr>
        <w:t>виконконавчого</w:t>
      </w:r>
      <w:proofErr w:type="spellEnd"/>
      <w:r w:rsidR="006007FE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комітету</w:t>
      </w:r>
      <w:r w:rsidR="00F91022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07FE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proofErr w:type="spellStart"/>
      <w:r w:rsidR="005D7A2B" w:rsidRPr="00811BDC">
        <w:rPr>
          <w:rFonts w:ascii="Times New Roman" w:hAnsi="Times New Roman" w:cs="Times New Roman"/>
          <w:sz w:val="26"/>
          <w:szCs w:val="26"/>
          <w:lang w:val="uk-UA"/>
        </w:rPr>
        <w:t>пятиденний</w:t>
      </w:r>
      <w:proofErr w:type="spellEnd"/>
      <w:r w:rsidR="006007FE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термін на інформаційному веб-сайті сільської ради.</w:t>
      </w:r>
    </w:p>
    <w:p w:rsidR="00D76127" w:rsidRPr="00811BDC" w:rsidRDefault="00F91022" w:rsidP="00F91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sz w:val="26"/>
          <w:szCs w:val="26"/>
        </w:rPr>
        <w:t xml:space="preserve">Про хід виконання </w:t>
      </w:r>
      <w:proofErr w:type="gramStart"/>
      <w:r w:rsidRPr="00811BD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11BDC">
        <w:rPr>
          <w:rFonts w:ascii="Times New Roman" w:hAnsi="Times New Roman" w:cs="Times New Roman"/>
          <w:sz w:val="26"/>
          <w:szCs w:val="26"/>
        </w:rPr>
        <w:t xml:space="preserve">ішення доповісти на засіданні виконкому в </w:t>
      </w:r>
      <w:r w:rsidR="006007FE" w:rsidRPr="00811BDC">
        <w:rPr>
          <w:rFonts w:ascii="Times New Roman" w:hAnsi="Times New Roman" w:cs="Times New Roman"/>
          <w:sz w:val="26"/>
          <w:szCs w:val="26"/>
          <w:lang w:val="uk-UA"/>
        </w:rPr>
        <w:t>липні</w:t>
      </w:r>
      <w:r w:rsidR="00C627C3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1BDC">
        <w:rPr>
          <w:rFonts w:ascii="Times New Roman" w:hAnsi="Times New Roman" w:cs="Times New Roman"/>
          <w:sz w:val="26"/>
          <w:szCs w:val="26"/>
        </w:rPr>
        <w:t>201</w:t>
      </w:r>
      <w:r w:rsidR="007F00C4" w:rsidRPr="00811BDC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811BDC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A16B67" w:rsidRPr="00811BDC" w:rsidRDefault="00F91022" w:rsidP="00F91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811BD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11BDC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proofErr w:type="spellStart"/>
      <w:r w:rsidR="00D76127" w:rsidRPr="00811BDC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D76127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811BDC">
        <w:rPr>
          <w:rFonts w:ascii="Times New Roman" w:hAnsi="Times New Roman" w:cs="Times New Roman"/>
          <w:sz w:val="26"/>
          <w:szCs w:val="26"/>
        </w:rPr>
        <w:t>секретаря виконкому</w:t>
      </w:r>
      <w:r w:rsidR="00811BD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F171D" w:rsidRDefault="000F171D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414B" w:rsidRPr="000F171D" w:rsidRDefault="00F91022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</w:t>
      </w:r>
      <w:r w:rsid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0F171D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1A6929"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F171D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0F171D" w:rsidRDefault="000F171D" w:rsidP="00811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1022" w:rsidRPr="008769F7" w:rsidRDefault="008769F7" w:rsidP="00F91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69F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1A6929" w:rsidRDefault="00F91022" w:rsidP="001A69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1A692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1A6929" w:rsidRPr="006C42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організацію роботи з питань </w:t>
      </w:r>
      <w:r w:rsidR="001A6929" w:rsidRPr="006C42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забезпечення розгляду</w:t>
      </w:r>
    </w:p>
    <w:p w:rsidR="001A6929" w:rsidRPr="006C4227" w:rsidRDefault="001A6929" w:rsidP="001A69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015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звернень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761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громадя</w:t>
      </w:r>
      <w:r w:rsidRPr="006C42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н </w:t>
      </w:r>
      <w:r w:rsidR="00AF41F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за </w:t>
      </w:r>
      <w:r w:rsidRPr="006C42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201</w:t>
      </w:r>
      <w:r w:rsidR="004157E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8</w:t>
      </w:r>
      <w:r w:rsidRPr="006C42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р</w:t>
      </w:r>
      <w:r w:rsidR="00AF41F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ік</w:t>
      </w:r>
    </w:p>
    <w:p w:rsidR="00F91022" w:rsidRDefault="00F91022" w:rsidP="001A6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71D" w:rsidRPr="00AF41F1" w:rsidRDefault="000F171D" w:rsidP="005D7A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1F1">
        <w:rPr>
          <w:sz w:val="28"/>
          <w:szCs w:val="28"/>
          <w:lang w:val="uk-UA"/>
        </w:rPr>
        <w:t xml:space="preserve"> </w:t>
      </w:r>
      <w:r w:rsidRPr="00AF41F1"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звернень щопіврічно розглядається на засіданні виконавчого комітету сільської ради та за результатами розгляду приймаються відповідні рішення.  </w:t>
      </w:r>
    </w:p>
    <w:p w:rsidR="000F171D" w:rsidRPr="00AF41F1" w:rsidRDefault="000F171D" w:rsidP="005D7A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1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Особлива увага звертається на вирішення питань, у першу чергу, ветеранів війни та праці, учасників антитерористичної операції, інвалідів</w:t>
      </w:r>
      <w:r w:rsidRPr="00AF41F1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AF41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непрацездатних осіб, що постраждали від наслідків аварії на Чорнобильській АЕС, багатодітних сімей, одиноких матерів та інших громадян, які потребують соціального захисту та підтримки.</w:t>
      </w:r>
    </w:p>
    <w:p w:rsidR="000F171D" w:rsidRPr="00AF41F1" w:rsidRDefault="000F171D" w:rsidP="005D7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F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Ефективно діє система заходів, спрямованих на забезпечення </w:t>
      </w:r>
      <w:proofErr w:type="gramStart"/>
      <w:r w:rsidRPr="00AF41F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систематичного</w:t>
      </w:r>
      <w:proofErr w:type="gramEnd"/>
      <w:r w:rsidRPr="00AF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контролю за розглядом звернень, конкретної роботи, щодо вирішення питань, з якими звертаються громадяни, вишукуються нові, більш дієві форми спілкування з людьми.</w:t>
      </w:r>
    </w:p>
    <w:p w:rsidR="00AF41F1" w:rsidRPr="00AF41F1" w:rsidRDefault="00AF41F1" w:rsidP="00AF4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1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зі зверненнями громадян у Білокриницькій сільській раді спрямована на усунення причин, які породжують заяви і скарги, на забезпечення належної взаємодії депутатів усіх рівнів при розв’язанні проблем, з якими звертаються громадяни, при вивченні справ на місцях, при врахуванні їх у прийнятті рішень і соціальних програм та наданні практичної допомоги.</w:t>
      </w:r>
    </w:p>
    <w:p w:rsidR="005D7A2B" w:rsidRPr="00AF41F1" w:rsidRDefault="005D7A2B" w:rsidP="005D7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41F1">
        <w:rPr>
          <w:rFonts w:ascii="Times New Roman" w:hAnsi="Times New Roman"/>
          <w:sz w:val="28"/>
          <w:szCs w:val="28"/>
          <w:lang w:val="uk-UA"/>
        </w:rPr>
        <w:t xml:space="preserve">Спеціалісти сільської ради проводять належну організацію прийому громадян, всебічний, об’єктивний та своєчасний розгляд і вирішення порушених  ними питань, відповідно до  Закону України «Про доступ до публічної  інформації». </w:t>
      </w:r>
    </w:p>
    <w:p w:rsidR="005D7A2B" w:rsidRPr="00AF41F1" w:rsidRDefault="005D7A2B" w:rsidP="005D7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41F1">
        <w:rPr>
          <w:rFonts w:ascii="Times New Roman" w:hAnsi="Times New Roman"/>
          <w:sz w:val="28"/>
          <w:szCs w:val="28"/>
          <w:lang w:val="uk-UA"/>
        </w:rPr>
        <w:t>У приміщенні сільської ради оформлено інформаційний стенд, на якому розміщено графіки особистого прийому громадян  спеціалістами.</w:t>
      </w:r>
    </w:p>
    <w:p w:rsidR="005D7A2B" w:rsidRPr="00AF41F1" w:rsidRDefault="005D7A2B" w:rsidP="005D7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41F1">
        <w:rPr>
          <w:rFonts w:ascii="Times New Roman" w:hAnsi="Times New Roman"/>
          <w:sz w:val="28"/>
          <w:szCs w:val="28"/>
          <w:lang w:val="uk-UA"/>
        </w:rPr>
        <w:t>Сільським головою взято на особистий контроль розгляд звернень від учасників антитерористичної операції на сході України, членів їх сімей та забезпечено їх першочерговий особистий прийом.</w:t>
      </w:r>
    </w:p>
    <w:p w:rsidR="008769F7" w:rsidRPr="00AF41F1" w:rsidRDefault="008769F7" w:rsidP="005D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1F1">
        <w:rPr>
          <w:rFonts w:ascii="Times New Roman" w:hAnsi="Times New Roman" w:cs="Times New Roman"/>
          <w:sz w:val="28"/>
          <w:szCs w:val="28"/>
          <w:lang w:val="uk-UA"/>
        </w:rPr>
        <w:t>Спеціалісти сільської ради проводять належну організацію прийому громадян, всебічний, об’єктивний та своєчасний розгляд і вирішення порушених  ними питань, відповідно до  Закону України «Про доступ до публічної  інформації».</w:t>
      </w:r>
    </w:p>
    <w:p w:rsidR="008769F7" w:rsidRPr="00AF41F1" w:rsidRDefault="008769F7" w:rsidP="005D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1F1">
        <w:rPr>
          <w:rFonts w:ascii="Times New Roman" w:hAnsi="Times New Roman" w:cs="Times New Roman"/>
          <w:sz w:val="28"/>
          <w:szCs w:val="28"/>
          <w:lang w:val="uk-UA"/>
        </w:rPr>
        <w:t>Працівники сільської ради відповідно до графіків прийому проводять прийом громадян.</w:t>
      </w:r>
    </w:p>
    <w:p w:rsidR="00AF41F1" w:rsidRPr="00AF41F1" w:rsidRDefault="00AF41F1" w:rsidP="005D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1F1">
        <w:rPr>
          <w:rFonts w:ascii="Times New Roman" w:hAnsi="Times New Roman" w:cs="Times New Roman"/>
          <w:sz w:val="28"/>
          <w:szCs w:val="28"/>
          <w:lang w:val="uk-UA"/>
        </w:rPr>
        <w:t>Узагальнені дані у табличні формі.</w:t>
      </w:r>
    </w:p>
    <w:p w:rsidR="00AF41F1" w:rsidRPr="00AF41F1" w:rsidRDefault="00AF41F1" w:rsidP="005D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1F1" w:rsidRPr="005D7A2B" w:rsidRDefault="00AF41F1" w:rsidP="005D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185D" w:rsidRPr="00AF41F1" w:rsidRDefault="0054185D" w:rsidP="00AF41F1">
      <w:pPr>
        <w:pStyle w:val="a7"/>
        <w:spacing w:before="0" w:beforeAutospacing="0" w:after="0" w:afterAutospacing="0"/>
        <w:rPr>
          <w:rFonts w:ascii="Verdana" w:hAnsi="Verdana"/>
          <w:color w:val="20A142"/>
          <w:sz w:val="13"/>
          <w:szCs w:val="13"/>
          <w:shd w:val="clear" w:color="auto" w:fill="FFFFFF"/>
          <w:lang w:val="uk-UA"/>
        </w:rPr>
      </w:pPr>
      <w:r>
        <w:rPr>
          <w:rFonts w:ascii="Verdana" w:hAnsi="Verdana"/>
          <w:color w:val="20A142"/>
          <w:sz w:val="13"/>
          <w:szCs w:val="13"/>
          <w:shd w:val="clear" w:color="auto" w:fill="FFFFFF"/>
        </w:rPr>
        <w:t> </w:t>
      </w:r>
    </w:p>
    <w:p w:rsidR="00F91022" w:rsidRDefault="0054185D" w:rsidP="005418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Спеціаліст сільської ради                                                                            І.Остапчук</w:t>
      </w:r>
    </w:p>
    <w:p w:rsidR="00AF41F1" w:rsidRDefault="00AF41F1" w:rsidP="005418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41F1" w:rsidRDefault="00AF41F1" w:rsidP="005418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41F1" w:rsidRDefault="00AF41F1" w:rsidP="005418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41F1" w:rsidRDefault="00AF41F1" w:rsidP="005418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41F1" w:rsidRDefault="00AF41F1" w:rsidP="005418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41F1" w:rsidRDefault="00AF41F1" w:rsidP="005418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41F1" w:rsidRDefault="00AF41F1" w:rsidP="005418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41F1" w:rsidRDefault="00AF41F1" w:rsidP="00AF41F1">
      <w:pPr>
        <w:spacing w:after="0" w:line="240" w:lineRule="auto"/>
        <w:rPr>
          <w:b/>
          <w:lang w:val="uk-UA"/>
        </w:rPr>
        <w:sectPr w:rsidR="00AF41F1" w:rsidSect="00AF41F1">
          <w:pgSz w:w="11906" w:h="16838"/>
          <w:pgMar w:top="568" w:right="850" w:bottom="426" w:left="1417" w:header="708" w:footer="708" w:gutter="0"/>
          <w:cols w:space="708"/>
          <w:docGrid w:linePitch="360"/>
        </w:sectPr>
      </w:pPr>
    </w:p>
    <w:p w:rsidR="00AF41F1" w:rsidRPr="0054185D" w:rsidRDefault="00AF41F1" w:rsidP="0054185D">
      <w:pPr>
        <w:spacing w:after="0" w:line="240" w:lineRule="auto"/>
        <w:ind w:left="-426"/>
        <w:rPr>
          <w:b/>
          <w:lang w:val="uk-UA"/>
        </w:rPr>
      </w:pPr>
    </w:p>
    <w:p w:rsidR="00AF41F1" w:rsidRPr="00E20157" w:rsidRDefault="00AF41F1" w:rsidP="00AF41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1F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E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вернення громадян, що надійшли до </w:t>
      </w:r>
    </w:p>
    <w:p w:rsidR="00AF41F1" w:rsidRPr="00AF41F1" w:rsidRDefault="00AF41F1" w:rsidP="00AF41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1F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Білокриницької сільської ради</w:t>
      </w:r>
      <w:r w:rsidRPr="00AF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41F1">
        <w:rPr>
          <w:rFonts w:ascii="Times New Roman" w:hAnsi="Times New Roman" w:cs="Times New Roman"/>
          <w:b/>
          <w:sz w:val="28"/>
          <w:szCs w:val="28"/>
        </w:rPr>
        <w:t>за 201</w:t>
      </w:r>
      <w:r w:rsidR="004157E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F41F1">
        <w:rPr>
          <w:rFonts w:ascii="Times New Roman" w:hAnsi="Times New Roman" w:cs="Times New Roman"/>
          <w:b/>
          <w:sz w:val="28"/>
          <w:szCs w:val="28"/>
        </w:rPr>
        <w:t xml:space="preserve"> рік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770"/>
        <w:gridCol w:w="1017"/>
        <w:gridCol w:w="1073"/>
        <w:gridCol w:w="1276"/>
        <w:gridCol w:w="1134"/>
        <w:gridCol w:w="1700"/>
        <w:gridCol w:w="1418"/>
        <w:gridCol w:w="1276"/>
      </w:tblGrid>
      <w:tr w:rsidR="00AF41F1" w:rsidRPr="00AF41F1" w:rsidTr="00AF41F1">
        <w:trPr>
          <w:trHeight w:val="570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70" w:type="dxa"/>
            <w:vMerge w:val="restart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органу 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ісцевого самоврядування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Кількість усіх звернень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Кількість звернень, що надійшли поштою</w:t>
            </w:r>
          </w:p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(п.1.1) </w:t>
            </w:r>
            <w:r w:rsidRPr="00AF41F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Кількість звернень на особистому прийомі</w:t>
            </w:r>
          </w:p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(п.1.2)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розгляду звернень:</w:t>
            </w:r>
          </w:p>
        </w:tc>
      </w:tr>
      <w:tr w:rsidR="00AF41F1" w:rsidRPr="00AF41F1" w:rsidTr="00AF41F1">
        <w:trPr>
          <w:trHeight w:val="570"/>
        </w:trPr>
        <w:tc>
          <w:tcPr>
            <w:tcW w:w="661" w:type="dxa"/>
            <w:vMerge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вирішено позитивно</w:t>
            </w:r>
          </w:p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п. 9.1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відмовлено</w:t>
            </w:r>
          </w:p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у задоволенні</w:t>
            </w:r>
          </w:p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п. 9.2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дано роз’яснення</w:t>
            </w:r>
          </w:p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п. 9.3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інше</w:t>
            </w:r>
          </w:p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п. 9.4 – 9.6</w:t>
            </w:r>
          </w:p>
        </w:tc>
      </w:tr>
      <w:tr w:rsidR="00AF41F1" w:rsidRPr="00AF41F1" w:rsidTr="00AF41F1">
        <w:trPr>
          <w:trHeight w:val="565"/>
        </w:trPr>
        <w:tc>
          <w:tcPr>
            <w:tcW w:w="661" w:type="dxa"/>
            <w:vMerge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AF41F1" w:rsidRPr="00AF41F1" w:rsidTr="00AF41F1">
        <w:tc>
          <w:tcPr>
            <w:tcW w:w="661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</w:tr>
      <w:tr w:rsidR="00AF41F1" w:rsidRPr="00AF41F1" w:rsidTr="00AF41F1">
        <w:trPr>
          <w:trHeight w:val="439"/>
        </w:trPr>
        <w:tc>
          <w:tcPr>
            <w:tcW w:w="661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lang w:val="uk-UA"/>
              </w:rPr>
              <w:t>Білокриницька сільська рада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bookmarkEnd w:id="1"/>
    </w:tbl>
    <w:p w:rsidR="00AF41F1" w:rsidRPr="00E90F03" w:rsidRDefault="00AF41F1" w:rsidP="00E90F03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6E5647" w:rsidRDefault="00E90F03" w:rsidP="00E90F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</w:t>
      </w:r>
      <w:r w:rsidR="00AF41F1" w:rsidRPr="00AF41F1">
        <w:rPr>
          <w:rFonts w:ascii="Times New Roman" w:hAnsi="Times New Roman" w:cs="Times New Roman"/>
        </w:rPr>
        <w:t>* указані пункти Класифікатора звернень громадян, затвердженого постановою Кабінету Міні</w:t>
      </w:r>
      <w:proofErr w:type="gramStart"/>
      <w:r w:rsidR="00AF41F1" w:rsidRPr="00AF41F1">
        <w:rPr>
          <w:rFonts w:ascii="Times New Roman" w:hAnsi="Times New Roman" w:cs="Times New Roman"/>
        </w:rPr>
        <w:t>стр</w:t>
      </w:r>
      <w:proofErr w:type="gramEnd"/>
      <w:r w:rsidR="00AF41F1" w:rsidRPr="00AF41F1">
        <w:rPr>
          <w:rFonts w:ascii="Times New Roman" w:hAnsi="Times New Roman" w:cs="Times New Roman"/>
        </w:rPr>
        <w:t xml:space="preserve">ів України № 858 від 24 вересня 2008 року </w:t>
      </w:r>
    </w:p>
    <w:p w:rsidR="00E90F03" w:rsidRPr="00E90F03" w:rsidRDefault="00E90F03" w:rsidP="00E90F03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298"/>
        <w:gridCol w:w="1481"/>
        <w:gridCol w:w="1983"/>
        <w:gridCol w:w="1304"/>
        <w:gridCol w:w="1216"/>
        <w:gridCol w:w="940"/>
        <w:gridCol w:w="2775"/>
        <w:gridCol w:w="3648"/>
      </w:tblGrid>
      <w:tr w:rsidR="00AF41F1" w:rsidRPr="00AF41F1" w:rsidTr="00DB1020">
        <w:trPr>
          <w:trHeight w:val="33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Кількість звернень, з них:</w:t>
            </w:r>
          </w:p>
        </w:tc>
      </w:tr>
      <w:tr w:rsidR="00E90F03" w:rsidRPr="00AF41F1" w:rsidTr="00DB1020">
        <w:trPr>
          <w:trHeight w:val="1559"/>
        </w:trPr>
        <w:tc>
          <w:tcPr>
            <w:tcW w:w="0" w:type="auto"/>
            <w:vMerge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41F1" w:rsidRPr="00AF41F1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овторних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(п.2.2)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1F1" w:rsidRPr="00AF41F1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олективних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(п.5.2)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від учасників та інвалідів 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ійни,</w:t>
            </w:r>
            <w:r w:rsid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учасників бойових дій</w:t>
            </w:r>
          </w:p>
          <w:p w:rsidR="00AF41F1" w:rsidRPr="00E90F03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(п. 7.1, 7.3, 7.4, 7.5)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1F1" w:rsidRPr="00E90F03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інвалідів</w:t>
            </w:r>
            <w:r w:rsid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І,ІІ,ІІІ групи</w:t>
            </w:r>
          </w:p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(п.7.7, 7.8, 7.9)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від ветеранів</w:t>
            </w:r>
            <w:r w:rsid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</w:p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(п.7.6)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1F1" w:rsidRPr="00AF41F1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ітей війни</w:t>
            </w:r>
          </w:p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(п.7.2)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від членів багатодітних 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сімей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, одиноких матерів, матерів-героїнь</w:t>
            </w:r>
            <w:r w:rsid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(п.7.11 ,7.12, 7.13)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1F1" w:rsidRPr="00E90F03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від учасників 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іквідації наслідків аварії на ЧАЕС</w:t>
            </w:r>
            <w:r w:rsid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та осіб, що потерпіли від Чорнобильської катастрофи</w:t>
            </w:r>
            <w:r w:rsid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(п.7.14, 7.15</w:t>
            </w:r>
            <w:r w:rsidR="006E5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E90F03" w:rsidRPr="00AF41F1" w:rsidTr="00DB1020">
        <w:trPr>
          <w:trHeight w:val="766"/>
        </w:trPr>
        <w:tc>
          <w:tcPr>
            <w:tcW w:w="0" w:type="auto"/>
            <w:vMerge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E90F03" w:rsidRPr="00AF41F1" w:rsidTr="00DB1020">
        <w:trPr>
          <w:trHeight w:val="265"/>
        </w:trPr>
        <w:tc>
          <w:tcPr>
            <w:tcW w:w="0" w:type="auto"/>
            <w:vMerge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DB1020" w:rsidRDefault="00DB1020" w:rsidP="00DB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10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DB1020" w:rsidRDefault="00DB1020" w:rsidP="00DB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10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DB1020" w:rsidRDefault="00DB1020" w:rsidP="00DB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10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DB1020" w:rsidRDefault="00DB1020" w:rsidP="00DB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10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DB1020" w:rsidRDefault="00DB1020" w:rsidP="00DB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10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DB1020" w:rsidRDefault="00DB1020" w:rsidP="00DB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10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DB1020" w:rsidRDefault="00DB1020" w:rsidP="00DB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10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DB1020" w:rsidRDefault="00DB1020" w:rsidP="00DB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10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</w:tr>
      <w:tr w:rsidR="00E90F03" w:rsidRPr="00AF41F1" w:rsidTr="00DB1020">
        <w:trPr>
          <w:trHeight w:val="265"/>
        </w:trPr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E90F03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E90F03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E90F03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E90F03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E90F03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E90F03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E90F03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E90F03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</w:tbl>
    <w:p w:rsidR="00AF41F1" w:rsidRPr="00AF41F1" w:rsidRDefault="00AF41F1" w:rsidP="00AF41F1">
      <w:pPr>
        <w:rPr>
          <w:rFonts w:ascii="Times New Roman" w:hAnsi="Times New Roman" w:cs="Times New Roman"/>
          <w:lang w:val="uk-UA"/>
        </w:rPr>
      </w:pPr>
    </w:p>
    <w:p w:rsidR="00AF41F1" w:rsidRPr="00AF41F1" w:rsidRDefault="00AF41F1" w:rsidP="00AF41F1">
      <w:pPr>
        <w:rPr>
          <w:rFonts w:ascii="Times New Roman" w:hAnsi="Times New Roman" w:cs="Times New Roman"/>
        </w:rPr>
      </w:pPr>
    </w:p>
    <w:tbl>
      <w:tblPr>
        <w:tblW w:w="1485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1256"/>
        <w:gridCol w:w="1301"/>
        <w:gridCol w:w="1182"/>
        <w:gridCol w:w="1458"/>
        <w:gridCol w:w="1417"/>
        <w:gridCol w:w="1142"/>
        <w:gridCol w:w="1174"/>
        <w:gridCol w:w="1512"/>
        <w:gridCol w:w="1072"/>
        <w:gridCol w:w="1282"/>
        <w:gridCol w:w="1473"/>
      </w:tblGrid>
      <w:tr w:rsidR="00AF41F1" w:rsidRPr="00AF41F1" w:rsidTr="00DB1020">
        <w:trPr>
          <w:trHeight w:val="445"/>
        </w:trPr>
        <w:tc>
          <w:tcPr>
            <w:tcW w:w="587" w:type="dxa"/>
            <w:vMerge w:val="restart"/>
            <w:shd w:val="clear" w:color="auto" w:fill="auto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2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56" w:type="dxa"/>
            <w:vMerge w:val="restart"/>
            <w:shd w:val="clear" w:color="auto" w:fill="auto"/>
          </w:tcPr>
          <w:p w:rsidR="00AF41F1" w:rsidRPr="00AF41F1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питань,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орушени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у зверненнях громадян</w:t>
            </w:r>
          </w:p>
        </w:tc>
        <w:tc>
          <w:tcPr>
            <w:tcW w:w="13013" w:type="dxa"/>
            <w:gridSpan w:val="10"/>
            <w:shd w:val="clear" w:color="auto" w:fill="auto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 тому числі питання:</w:t>
            </w:r>
          </w:p>
        </w:tc>
      </w:tr>
      <w:tr w:rsidR="00AF41F1" w:rsidRPr="00AF41F1" w:rsidTr="00DB1020">
        <w:trPr>
          <w:trHeight w:val="1569"/>
        </w:trPr>
        <w:tc>
          <w:tcPr>
            <w:tcW w:w="587" w:type="dxa"/>
            <w:vMerge/>
            <w:shd w:val="clear" w:color="auto" w:fill="auto"/>
          </w:tcPr>
          <w:p w:rsidR="00AF41F1" w:rsidRPr="00AF41F1" w:rsidRDefault="00AF41F1" w:rsidP="00AF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AF41F1" w:rsidRPr="00AF41F1" w:rsidRDefault="00AF41F1" w:rsidP="00AF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AF41F1" w:rsidRPr="00DB1020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грарної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політики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відносин</w:t>
            </w:r>
          </w:p>
        </w:tc>
        <w:tc>
          <w:tcPr>
            <w:tcW w:w="1182" w:type="dxa"/>
            <w:shd w:val="clear" w:color="auto" w:fill="auto"/>
          </w:tcPr>
          <w:p w:rsidR="00AF41F1" w:rsidRPr="00AF41F1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і зв’язку</w:t>
            </w:r>
          </w:p>
        </w:tc>
        <w:tc>
          <w:tcPr>
            <w:tcW w:w="1458" w:type="dxa"/>
            <w:shd w:val="clear" w:color="auto" w:fill="auto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фінансової,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податкової,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митної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політики</w:t>
            </w:r>
          </w:p>
        </w:tc>
        <w:tc>
          <w:tcPr>
            <w:tcW w:w="1417" w:type="dxa"/>
            <w:shd w:val="clear" w:color="auto" w:fill="auto"/>
          </w:tcPr>
          <w:p w:rsidR="00AF41F1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іального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</w:p>
        </w:tc>
        <w:tc>
          <w:tcPr>
            <w:tcW w:w="1142" w:type="dxa"/>
            <w:shd w:val="clear" w:color="auto" w:fill="auto"/>
          </w:tcPr>
          <w:p w:rsidR="00AF41F1" w:rsidRPr="00AF41F1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раці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 заробітнї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плати</w:t>
            </w:r>
          </w:p>
        </w:tc>
        <w:tc>
          <w:tcPr>
            <w:tcW w:w="1174" w:type="dxa"/>
            <w:shd w:val="clear" w:color="auto" w:fill="auto"/>
          </w:tcPr>
          <w:p w:rsidR="00AF41F1" w:rsidRPr="00AF41F1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Охорони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здоров’я     </w:t>
            </w:r>
          </w:p>
        </w:tc>
        <w:tc>
          <w:tcPr>
            <w:tcW w:w="1512" w:type="dxa"/>
            <w:shd w:val="clear" w:color="auto" w:fill="auto"/>
          </w:tcPr>
          <w:p w:rsidR="00AF41F1" w:rsidRPr="00AF41F1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омунального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</w:p>
        </w:tc>
        <w:tc>
          <w:tcPr>
            <w:tcW w:w="1072" w:type="dxa"/>
            <w:shd w:val="clear" w:color="auto" w:fill="auto"/>
          </w:tcPr>
          <w:p w:rsidR="00AF41F1" w:rsidRPr="00AF41F1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Житлово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політики</w:t>
            </w:r>
          </w:p>
        </w:tc>
        <w:tc>
          <w:tcPr>
            <w:tcW w:w="1282" w:type="dxa"/>
            <w:shd w:val="clear" w:color="auto" w:fill="auto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екології та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природних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ресурсі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AF41F1" w:rsidRPr="00DB1020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абезпечення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дотримання законності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та охорони правопорядку</w:t>
            </w:r>
          </w:p>
        </w:tc>
      </w:tr>
      <w:tr w:rsidR="00DB1020" w:rsidRPr="00AF41F1" w:rsidTr="00DB1020">
        <w:trPr>
          <w:trHeight w:val="143"/>
        </w:trPr>
        <w:tc>
          <w:tcPr>
            <w:tcW w:w="587" w:type="dxa"/>
            <w:vMerge/>
            <w:shd w:val="clear" w:color="auto" w:fill="auto"/>
          </w:tcPr>
          <w:p w:rsidR="00DB1020" w:rsidRPr="00AF41F1" w:rsidRDefault="00DB1020" w:rsidP="00AF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301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B1020" w:rsidRPr="00AF41F1" w:rsidRDefault="00DB1020" w:rsidP="00AF5C41">
            <w:pPr>
              <w:ind w:left="-44" w:right="-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74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72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82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DB1020" w:rsidRPr="00AF41F1" w:rsidTr="00DB1020">
        <w:trPr>
          <w:trHeight w:val="143"/>
        </w:trPr>
        <w:tc>
          <w:tcPr>
            <w:tcW w:w="587" w:type="dxa"/>
            <w:vMerge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301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182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58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DB1020" w:rsidRPr="00DB1020" w:rsidRDefault="00DB1020" w:rsidP="00AF5C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142" w:type="dxa"/>
            <w:shd w:val="clear" w:color="auto" w:fill="auto"/>
          </w:tcPr>
          <w:p w:rsidR="00DB1020" w:rsidRPr="00DB1020" w:rsidRDefault="00DB1020" w:rsidP="00AF5C41">
            <w:pPr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174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512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072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82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473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</w:tr>
      <w:tr w:rsidR="00DB1020" w:rsidRPr="00AF41F1" w:rsidTr="00DB1020">
        <w:trPr>
          <w:trHeight w:val="499"/>
        </w:trPr>
        <w:tc>
          <w:tcPr>
            <w:tcW w:w="587" w:type="dxa"/>
            <w:shd w:val="clear" w:color="auto" w:fill="auto"/>
          </w:tcPr>
          <w:p w:rsidR="00DB1020" w:rsidRPr="00AF41F1" w:rsidRDefault="00DB1020" w:rsidP="00AF5C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bookmarkEnd w:id="2"/>
    </w:tbl>
    <w:p w:rsidR="00AF41F1" w:rsidRPr="00DB1020" w:rsidRDefault="00AF41F1" w:rsidP="00AF41F1">
      <w:pPr>
        <w:rPr>
          <w:rFonts w:ascii="Times New Roman" w:hAnsi="Times New Roman" w:cs="Times New Roman"/>
          <w:lang w:val="uk-UA"/>
        </w:rPr>
      </w:pPr>
    </w:p>
    <w:tbl>
      <w:tblPr>
        <w:tblW w:w="1497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800"/>
        <w:gridCol w:w="1749"/>
        <w:gridCol w:w="1559"/>
        <w:gridCol w:w="1372"/>
        <w:gridCol w:w="1600"/>
        <w:gridCol w:w="1843"/>
        <w:gridCol w:w="742"/>
        <w:gridCol w:w="1653"/>
      </w:tblGrid>
      <w:tr w:rsidR="00AF41F1" w:rsidRPr="00AF41F1" w:rsidTr="00DB1020">
        <w:tc>
          <w:tcPr>
            <w:tcW w:w="648" w:type="dxa"/>
            <w:vMerge w:val="restart"/>
            <w:shd w:val="clear" w:color="auto" w:fill="auto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677" w:type="dxa"/>
            <w:gridSpan w:val="8"/>
            <w:shd w:val="clear" w:color="auto" w:fill="auto"/>
            <w:vAlign w:val="center"/>
          </w:tcPr>
          <w:p w:rsidR="00AF41F1" w:rsidRPr="00AF41F1" w:rsidRDefault="00AF41F1" w:rsidP="00AF5C41">
            <w:pPr>
              <w:tabs>
                <w:tab w:val="center" w:pos="7189"/>
                <w:tab w:val="left" w:pos="8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 тому числі питання: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Штатна чисельність структурного 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ідрозділу роботи  зі зверненнями громадян</w:t>
            </w:r>
          </w:p>
        </w:tc>
      </w:tr>
      <w:tr w:rsidR="00AF41F1" w:rsidRPr="00AF41F1" w:rsidTr="00DB1020">
        <w:trPr>
          <w:trHeight w:val="1966"/>
        </w:trPr>
        <w:tc>
          <w:tcPr>
            <w:tcW w:w="648" w:type="dxa"/>
            <w:vMerge/>
            <w:shd w:val="clear" w:color="auto" w:fill="auto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r w:rsidR="00DB1020">
              <w:rPr>
                <w:rFonts w:ascii="Times New Roman" w:hAnsi="Times New Roman" w:cs="Times New Roman"/>
                <w:sz w:val="20"/>
                <w:szCs w:val="20"/>
              </w:rPr>
              <w:t>м'ї, дітей,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B1020">
              <w:rPr>
                <w:rFonts w:ascii="Times New Roman" w:hAnsi="Times New Roman" w:cs="Times New Roman"/>
                <w:sz w:val="20"/>
                <w:szCs w:val="20"/>
              </w:rPr>
              <w:t>молоді,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гендерної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івності, фізичної культури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 спорту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освіти, наукової, науково-технічної,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інноваційної діяльності та інтелектуальної власності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діяльно</w:t>
            </w:r>
            <w:r w:rsidR="00DB1020">
              <w:rPr>
                <w:rFonts w:ascii="Times New Roman" w:hAnsi="Times New Roman" w:cs="Times New Roman"/>
                <w:sz w:val="20"/>
                <w:szCs w:val="20"/>
              </w:rPr>
              <w:t xml:space="preserve">сті об’єднань громадян, </w:t>
            </w:r>
            <w:proofErr w:type="gramStart"/>
            <w:r w:rsidR="00DB1020">
              <w:rPr>
                <w:rFonts w:ascii="Times New Roman" w:hAnsi="Times New Roman" w:cs="Times New Roman"/>
                <w:sz w:val="20"/>
                <w:szCs w:val="20"/>
              </w:rPr>
              <w:t>рел</w:t>
            </w:r>
            <w:proofErr w:type="gramEnd"/>
            <w:r w:rsidR="00DB1020">
              <w:rPr>
                <w:rFonts w:ascii="Times New Roman" w:hAnsi="Times New Roman" w:cs="Times New Roman"/>
                <w:sz w:val="20"/>
                <w:szCs w:val="20"/>
              </w:rPr>
              <w:t>ігі</w:t>
            </w:r>
            <w:r w:rsidR="00AB2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ї </w:t>
            </w:r>
            <w:r w:rsidR="00DB1020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міжконфесійних відносин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діяльності центральних органів виконавчої влади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діяльності місцевих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органів виконавчої влади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діяльності органів 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ісцевого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20" w:rsidRPr="00AF41F1" w:rsidTr="00DB1020">
        <w:tc>
          <w:tcPr>
            <w:tcW w:w="648" w:type="dxa"/>
            <w:vMerge w:val="restart"/>
            <w:shd w:val="clear" w:color="auto" w:fill="auto"/>
          </w:tcPr>
          <w:p w:rsidR="00DB1020" w:rsidRPr="00AF41F1" w:rsidRDefault="00DB1020" w:rsidP="00AF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749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372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42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653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DB1020" w:rsidRPr="00AF41F1" w:rsidTr="00DB1020">
        <w:tc>
          <w:tcPr>
            <w:tcW w:w="648" w:type="dxa"/>
            <w:vMerge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749" w:type="dxa"/>
            <w:shd w:val="clear" w:color="auto" w:fill="auto"/>
          </w:tcPr>
          <w:p w:rsidR="00DB1020" w:rsidRPr="00DB1020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372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600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742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653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</w:tr>
      <w:tr w:rsidR="00DB1020" w:rsidRPr="00AF41F1" w:rsidTr="00DB1020">
        <w:trPr>
          <w:trHeight w:val="499"/>
        </w:trPr>
        <w:tc>
          <w:tcPr>
            <w:tcW w:w="648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AB2BAE" w:rsidRDefault="00AB2BAE">
      <w:pPr>
        <w:rPr>
          <w:lang w:val="uk-UA"/>
        </w:rPr>
      </w:pPr>
    </w:p>
    <w:p w:rsidR="00AB2BAE" w:rsidRDefault="00AB2BAE" w:rsidP="00AB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1BDC" w:rsidRDefault="00811BDC" w:rsidP="00811BDC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Спеціаліст сільської ради                                                                                                                                                   І.Остапчук</w:t>
      </w:r>
    </w:p>
    <w:p w:rsidR="00E20157" w:rsidRDefault="00E20157" w:rsidP="00AB2BAE">
      <w:pPr>
        <w:spacing w:after="0" w:line="240" w:lineRule="auto"/>
        <w:ind w:left="709" w:right="67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0157" w:rsidRDefault="00E20157" w:rsidP="00E20157">
      <w:pPr>
        <w:spacing w:after="0" w:line="240" w:lineRule="auto"/>
        <w:ind w:right="67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0157" w:rsidRPr="00AB2BAE" w:rsidRDefault="00E20157" w:rsidP="00E20157">
      <w:pPr>
        <w:spacing w:after="0" w:line="240" w:lineRule="auto"/>
        <w:ind w:right="67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E20157" w:rsidRPr="00AB2BAE" w:rsidSect="00E90F03">
          <w:pgSz w:w="16838" w:h="11906" w:orient="landscape"/>
          <w:pgMar w:top="567" w:right="425" w:bottom="993" w:left="567" w:header="709" w:footer="709" w:gutter="0"/>
          <w:cols w:space="708"/>
          <w:docGrid w:linePitch="360"/>
        </w:sectPr>
      </w:pPr>
    </w:p>
    <w:p w:rsidR="00AF41F1" w:rsidRDefault="00AF41F1" w:rsidP="00E20157">
      <w:pPr>
        <w:rPr>
          <w:lang w:val="uk-UA"/>
        </w:rPr>
      </w:pPr>
    </w:p>
    <w:sectPr w:rsidR="00AF41F1" w:rsidSect="00AF41F1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5A4F"/>
    <w:multiLevelType w:val="hybridMultilevel"/>
    <w:tmpl w:val="BC42D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70014D"/>
    <w:multiLevelType w:val="hybridMultilevel"/>
    <w:tmpl w:val="9ACC0E96"/>
    <w:lvl w:ilvl="0" w:tplc="A8E0235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B18B7"/>
    <w:multiLevelType w:val="hybridMultilevel"/>
    <w:tmpl w:val="4766A64C"/>
    <w:lvl w:ilvl="0" w:tplc="37E0E5F4">
      <w:start w:val="2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022"/>
    <w:rsid w:val="000F171D"/>
    <w:rsid w:val="000F1963"/>
    <w:rsid w:val="0010543B"/>
    <w:rsid w:val="00166F23"/>
    <w:rsid w:val="00180DFF"/>
    <w:rsid w:val="001A6929"/>
    <w:rsid w:val="002066D6"/>
    <w:rsid w:val="002F124E"/>
    <w:rsid w:val="00321D3D"/>
    <w:rsid w:val="003B321F"/>
    <w:rsid w:val="003C1C52"/>
    <w:rsid w:val="003D4D82"/>
    <w:rsid w:val="00402752"/>
    <w:rsid w:val="004157EF"/>
    <w:rsid w:val="004924D7"/>
    <w:rsid w:val="004B0FA5"/>
    <w:rsid w:val="00505F7F"/>
    <w:rsid w:val="0054185D"/>
    <w:rsid w:val="005C4FE5"/>
    <w:rsid w:val="005D1E0B"/>
    <w:rsid w:val="005D7A2B"/>
    <w:rsid w:val="006007FE"/>
    <w:rsid w:val="006B3DD3"/>
    <w:rsid w:val="006C4227"/>
    <w:rsid w:val="006E5647"/>
    <w:rsid w:val="007737B5"/>
    <w:rsid w:val="007749B6"/>
    <w:rsid w:val="007B61B2"/>
    <w:rsid w:val="007D51CA"/>
    <w:rsid w:val="007E7732"/>
    <w:rsid w:val="007F00C4"/>
    <w:rsid w:val="00811BDC"/>
    <w:rsid w:val="00843CF8"/>
    <w:rsid w:val="008769F7"/>
    <w:rsid w:val="008C5810"/>
    <w:rsid w:val="009546E8"/>
    <w:rsid w:val="009E109C"/>
    <w:rsid w:val="00A16B67"/>
    <w:rsid w:val="00A77558"/>
    <w:rsid w:val="00AB2BAE"/>
    <w:rsid w:val="00AF41F1"/>
    <w:rsid w:val="00B032DC"/>
    <w:rsid w:val="00B11149"/>
    <w:rsid w:val="00B42046"/>
    <w:rsid w:val="00BA5F0C"/>
    <w:rsid w:val="00BB6D21"/>
    <w:rsid w:val="00C55515"/>
    <w:rsid w:val="00C6121E"/>
    <w:rsid w:val="00C627C3"/>
    <w:rsid w:val="00CA414B"/>
    <w:rsid w:val="00CC1479"/>
    <w:rsid w:val="00D06FF4"/>
    <w:rsid w:val="00D72741"/>
    <w:rsid w:val="00D76127"/>
    <w:rsid w:val="00DB1020"/>
    <w:rsid w:val="00DB77A8"/>
    <w:rsid w:val="00E20157"/>
    <w:rsid w:val="00E41F21"/>
    <w:rsid w:val="00E56777"/>
    <w:rsid w:val="00E90F03"/>
    <w:rsid w:val="00ED2424"/>
    <w:rsid w:val="00EE69E9"/>
    <w:rsid w:val="00EF157C"/>
    <w:rsid w:val="00EF2FAD"/>
    <w:rsid w:val="00EF77E3"/>
    <w:rsid w:val="00F22F26"/>
    <w:rsid w:val="00F37175"/>
    <w:rsid w:val="00F67D41"/>
    <w:rsid w:val="00F91022"/>
    <w:rsid w:val="00FA5FE9"/>
    <w:rsid w:val="00FC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27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1A692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A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9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71D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F41F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5023-B4A1-43B9-96E6-35F14D22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53</cp:revision>
  <cp:lastPrinted>2018-01-22T14:44:00Z</cp:lastPrinted>
  <dcterms:created xsi:type="dcterms:W3CDTF">2015-03-31T12:48:00Z</dcterms:created>
  <dcterms:modified xsi:type="dcterms:W3CDTF">2019-01-09T14:31:00Z</dcterms:modified>
</cp:coreProperties>
</file>